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eastAsia="方正大标宋简体"/>
          <w:spacing w:val="80"/>
          <w:sz w:val="58"/>
        </w:rPr>
      </w:pPr>
      <w:r>
        <w:rPr>
          <w:rFonts w:eastAsia="方正大标宋简体"/>
          <w:spacing w:val="80"/>
          <w:sz w:val="20"/>
        </w:rPr>
        <mc:AlternateContent>
          <mc:Choice Requires="wps">
            <w:drawing>
              <wp:anchor distT="0" distB="0" distL="114300" distR="114300" simplePos="0" relativeHeight="251659264" behindDoc="1" locked="0" layoutInCell="1" allowOverlap="1">
                <wp:simplePos x="0" y="0"/>
                <wp:positionH relativeFrom="column">
                  <wp:posOffset>123825</wp:posOffset>
                </wp:positionH>
                <wp:positionV relativeFrom="paragraph">
                  <wp:posOffset>-241935</wp:posOffset>
                </wp:positionV>
                <wp:extent cx="5366385" cy="768350"/>
                <wp:effectExtent l="4445" t="4445" r="20320" b="8255"/>
                <wp:wrapNone/>
                <wp:docPr id="1" name="文本框 2"/>
                <wp:cNvGraphicFramePr/>
                <a:graphic xmlns:a="http://schemas.openxmlformats.org/drawingml/2006/main">
                  <a:graphicData uri="http://schemas.microsoft.com/office/word/2010/wordprocessingShape">
                    <wps:wsp>
                      <wps:cNvSpPr txBox="1"/>
                      <wps:spPr>
                        <a:xfrm>
                          <a:off x="0" y="0"/>
                          <a:ext cx="5366385" cy="7683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wps:txbx>
                      <wps:bodyPr upright="1"/>
                    </wps:wsp>
                  </a:graphicData>
                </a:graphic>
              </wp:anchor>
            </w:drawing>
          </mc:Choice>
          <mc:Fallback>
            <w:pict>
              <v:shape id="文本框 2" o:spid="_x0000_s1026" o:spt="202" type="#_x0000_t202" style="position:absolute;left:0pt;margin-left:9.75pt;margin-top:-19.05pt;height:60.5pt;width:422.55pt;z-index:-251657216;mso-width-relative:page;mso-height-relative:page;" fillcolor="#FFFFFF" filled="t" stroked="t" coordsize="21600,21600" o:gfxdata="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msBatcAAAAJAQAADwAAAAAAAAABACAAAAAiAAAA&#10;ZHJzL2Rvd25yZXYueG1sUEsBAhQAFAAAAAgAh07iQDZ/ZFAIAgAANgQAAA4AAAAAAAAAAQAgAAAA&#10;JgEAAGRycy9lMm9Eb2MueG1sUEsFBgAAAAAGAAYAWQEAAKAFAAAAAA==&#10;">
                <v:fill on="t" focussize="0,0"/>
                <v:stroke color="#FFFFFF" joinstyle="miter"/>
                <v:imagedata o:title=""/>
                <o:lock v:ext="edit" aspectratio="f"/>
                <v:textbox>
                  <w:txbxContent>
                    <w:p>
                      <w:pPr>
                        <w:jc w:val="center"/>
                        <w:rPr>
                          <w:rFonts w:ascii="方正小标宋简体" w:eastAsia="方正小标宋简体"/>
                          <w:color w:val="FF0000"/>
                          <w:spacing w:val="56"/>
                        </w:rPr>
                      </w:pPr>
                      <w:r>
                        <w:rPr>
                          <w:rFonts w:hint="eastAsia" w:ascii="方正小标宋简体" w:eastAsia="方正小标宋简体"/>
                          <w:color w:val="FF0000"/>
                          <w:spacing w:val="56"/>
                          <w:sz w:val="62"/>
                        </w:rPr>
                        <w:t>广西壮族自治区教育厅</w:t>
                      </w:r>
                    </w:p>
                  </w:txbxContent>
                </v:textbox>
              </v:shape>
            </w:pict>
          </mc:Fallback>
        </mc:AlternateContent>
      </w:r>
    </w:p>
    <w:p>
      <w:pPr>
        <w:spacing w:beforeLines="40" w:line="560" w:lineRule="exact"/>
        <w:jc w:val="right"/>
        <w:rPr>
          <w:rFonts w:ascii="仿宋" w:hAnsi="仿宋" w:eastAsia="仿宋"/>
          <w:sz w:val="32"/>
          <w:szCs w:val="32"/>
        </w:rPr>
      </w:pPr>
      <w:r>
        <w:rPr>
          <w:rFonts w:hint="eastAsia" w:ascii="仿宋" w:hAnsi="仿宋" w:eastAsia="仿宋" w:cs="Helvetica"/>
          <w:color w:val="333333"/>
          <w:sz w:val="32"/>
          <w:szCs w:val="32"/>
        </w:rPr>
        <w:t>桂教职成〔2018〕55号</w:t>
      </w: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48260</wp:posOffset>
                </wp:positionV>
                <wp:extent cx="6086475" cy="8255"/>
                <wp:effectExtent l="0" t="28575" r="9525" b="39370"/>
                <wp:wrapNone/>
                <wp:docPr id="3" name="直线 4"/>
                <wp:cNvGraphicFramePr/>
                <a:graphic xmlns:a="http://schemas.openxmlformats.org/drawingml/2006/main">
                  <a:graphicData uri="http://schemas.microsoft.com/office/word/2010/wordprocessingShape">
                    <wps:wsp>
                      <wps:cNvCnPr/>
                      <wps:spPr>
                        <a:xfrm>
                          <a:off x="0" y="0"/>
                          <a:ext cx="6086475" cy="825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1.6pt;margin-top:3.8pt;height:0.65pt;width:479.25pt;z-index:251661312;mso-width-relative:page;mso-height-relative:page;" filled="f" stroked="t" coordsize="21600,21600" o:gfxdata="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4fJoO1AAAAAcBAAAPAAAAAAAAAAEAIAAAACIAAABkcnMvZG93bnJldi54bWxQSwECFAAUAAAA&#10;CACHTuJAsgUxI/IBAADlAwAADgAAAAAAAAABACAAAAAjAQAAZHJzL2Uyb0RvYy54bWxQSwUGAAAA&#10;AAYABgBZAQAAhwUAAAAA&#10;">
                <v:fill on="f" focussize="0,0"/>
                <v:stroke weight="4.5pt" color="#FF0000" linestyle="thickThin" joinstyle="round"/>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60288" behindDoc="0" locked="1" layoutInCell="0" allowOverlap="0">
                <wp:simplePos x="0" y="0"/>
                <wp:positionH relativeFrom="column">
                  <wp:posOffset>-226695</wp:posOffset>
                </wp:positionH>
                <wp:positionV relativeFrom="page">
                  <wp:posOffset>9934575</wp:posOffset>
                </wp:positionV>
                <wp:extent cx="6124575" cy="10160"/>
                <wp:effectExtent l="0" t="28575" r="9525" b="37465"/>
                <wp:wrapNone/>
                <wp:docPr id="2" name="直线 3"/>
                <wp:cNvGraphicFramePr/>
                <a:graphic xmlns:a="http://schemas.openxmlformats.org/drawingml/2006/main">
                  <a:graphicData uri="http://schemas.microsoft.com/office/word/2010/wordprocessingShape">
                    <wps:wsp>
                      <wps:cNvCnPr/>
                      <wps:spPr>
                        <a:xfrm flipV="1">
                          <a:off x="0" y="0"/>
                          <a:ext cx="6124575" cy="1016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17.85pt;margin-top:782.25pt;height:0.8pt;width:482.25pt;mso-position-vertical-relative:page;z-index:251660288;mso-width-relative:page;mso-height-relative:page;" filled="f" stroked="t" coordsize="21600,21600" o:allowincell="f" o:allowoverlap="f" o:gfxdata="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gloPtwAAAANAQAADwAAAAAAAAABACAAAAAiAAAAZHJzL2Rv&#10;d25yZXYueG1sUEsBAhQAFAAAAAgAh07iQJNj42L9AQAA8AMAAA4AAAAAAAAAAQAgAAAAKwEAAGRy&#10;cy9lMm9Eb2MueG1sUEsFBgAAAAAGAAYAWQEAAJoFAAAAAA==&#10;">
                <v:fill on="f" focussize="0,0"/>
                <v:stroke weight="4.5pt" color="#FF0000" linestyle="thinThick" joinstyle="round"/>
                <v:imagedata o:title=""/>
                <o:lock v:ext="edit" aspectratio="f"/>
                <w10:anchorlock/>
              </v:line>
            </w:pict>
          </mc:Fallback>
        </mc:AlternateContent>
      </w:r>
    </w:p>
    <w:p>
      <w:pPr>
        <w:pStyle w:val="2"/>
        <w:spacing w:line="560" w:lineRule="exact"/>
        <w:ind w:left="0"/>
        <w:jc w:val="center"/>
        <w:rPr>
          <w:rFonts w:ascii="方正小标宋简体" w:hAnsi="仿宋" w:eastAsia="方正小标宋简体"/>
          <w:sz w:val="44"/>
          <w:szCs w:val="44"/>
        </w:rPr>
      </w:pPr>
    </w:p>
    <w:p>
      <w:pPr>
        <w:pStyle w:val="2"/>
        <w:spacing w:line="660" w:lineRule="exact"/>
        <w:ind w:left="0"/>
        <w:jc w:val="center"/>
        <w:rPr>
          <w:rFonts w:ascii="方正小标宋简体" w:hAnsi="微软雅黑" w:eastAsia="方正小标宋简体" w:cs="微软雅黑"/>
          <w:sz w:val="44"/>
          <w:szCs w:val="44"/>
        </w:rPr>
      </w:pPr>
      <w:r>
        <w:rPr>
          <w:rFonts w:hint="eastAsia" w:ascii="方正小标宋简体" w:hAnsi="仿宋" w:eastAsia="方正小标宋简体"/>
          <w:sz w:val="44"/>
          <w:szCs w:val="44"/>
        </w:rPr>
        <w:t>自治</w:t>
      </w:r>
      <w:r>
        <w:rPr>
          <w:rFonts w:ascii="方正小标宋简体" w:hAnsi="仿宋" w:eastAsia="方正小标宋简体"/>
          <w:sz w:val="44"/>
          <w:szCs w:val="44"/>
        </w:rPr>
        <w:t>区教育厅</w:t>
      </w:r>
      <w:r>
        <w:rPr>
          <w:rFonts w:hint="eastAsia" w:ascii="方正小标宋简体" w:hAnsi="仿宋" w:eastAsia="方正小标宋简体"/>
          <w:sz w:val="44"/>
          <w:szCs w:val="44"/>
        </w:rPr>
        <w:t>关于印</w:t>
      </w:r>
      <w:r>
        <w:rPr>
          <w:rFonts w:ascii="方正小标宋简体" w:hAnsi="仿宋" w:eastAsia="方正小标宋简体"/>
          <w:sz w:val="44"/>
          <w:szCs w:val="44"/>
        </w:rPr>
        <w:t>发《</w:t>
      </w:r>
      <w:r>
        <w:rPr>
          <w:rFonts w:hint="eastAsia" w:ascii="方正小标宋简体" w:hAnsi="微软雅黑" w:eastAsia="方正小标宋简体" w:cs="微软雅黑"/>
          <w:sz w:val="44"/>
          <w:szCs w:val="44"/>
        </w:rPr>
        <w:t>广西壮族自治区</w:t>
      </w:r>
    </w:p>
    <w:p>
      <w:pPr>
        <w:pStyle w:val="2"/>
        <w:spacing w:line="660" w:lineRule="exact"/>
        <w:ind w:left="0"/>
        <w:jc w:val="center"/>
        <w:rPr>
          <w:rFonts w:ascii="方正小标宋简体" w:hAnsi="仿宋" w:eastAsia="方正小标宋简体"/>
          <w:sz w:val="44"/>
          <w:szCs w:val="44"/>
        </w:rPr>
      </w:pPr>
      <w:r>
        <w:rPr>
          <w:rFonts w:hint="eastAsia" w:ascii="方正小标宋简体" w:hAnsi="微软雅黑" w:eastAsia="方正小标宋简体" w:cs="微软雅黑"/>
          <w:sz w:val="44"/>
          <w:szCs w:val="44"/>
        </w:rPr>
        <w:t>中等职业学校星级认定办法》</w:t>
      </w:r>
      <w:r>
        <w:rPr>
          <w:rFonts w:hint="eastAsia" w:ascii="方正小标宋简体" w:hAnsi="仿宋" w:eastAsia="方正小标宋简体"/>
          <w:sz w:val="44"/>
          <w:szCs w:val="44"/>
        </w:rPr>
        <w:t>的通知</w:t>
      </w:r>
    </w:p>
    <w:p>
      <w:pPr>
        <w:spacing w:line="560" w:lineRule="exact"/>
        <w:ind w:firstLine="640" w:firstLineChars="200"/>
        <w:jc w:val="both"/>
        <w:rPr>
          <w:rFonts w:ascii="楷体" w:hAnsi="楷体" w:eastAsia="楷体"/>
          <w:sz w:val="32"/>
          <w:szCs w:val="32"/>
        </w:rPr>
      </w:pPr>
    </w:p>
    <w:p>
      <w:pPr>
        <w:spacing w:line="560" w:lineRule="exact"/>
        <w:jc w:val="both"/>
        <w:rPr>
          <w:rFonts w:ascii="仿宋" w:hAnsi="仿宋" w:eastAsia="仿宋"/>
          <w:sz w:val="32"/>
          <w:szCs w:val="32"/>
        </w:rPr>
      </w:pPr>
      <w:r>
        <w:rPr>
          <w:rFonts w:hint="eastAsia" w:ascii="仿宋" w:hAnsi="仿宋" w:eastAsia="仿宋"/>
          <w:sz w:val="32"/>
          <w:szCs w:val="32"/>
        </w:rPr>
        <w:t>各</w:t>
      </w:r>
      <w:r>
        <w:rPr>
          <w:rFonts w:ascii="仿宋" w:hAnsi="仿宋" w:eastAsia="仿宋"/>
          <w:sz w:val="32"/>
          <w:szCs w:val="32"/>
        </w:rPr>
        <w:t>市、县（市、区）教育局，各有关高等学校，区直各中等职业学校</w:t>
      </w:r>
      <w:r>
        <w:rPr>
          <w:rFonts w:hint="eastAsia" w:ascii="仿宋" w:hAnsi="仿宋" w:eastAsia="仿宋"/>
          <w:sz w:val="32"/>
          <w:szCs w:val="32"/>
        </w:rPr>
        <w:t>：</w:t>
      </w:r>
    </w:p>
    <w:p>
      <w:pPr>
        <w:pStyle w:val="2"/>
        <w:spacing w:line="560" w:lineRule="exact"/>
        <w:ind w:left="0" w:firstLine="592" w:firstLineChars="200"/>
        <w:jc w:val="both"/>
        <w:rPr>
          <w:rFonts w:ascii="仿宋" w:hAnsi="仿宋" w:eastAsia="仿宋"/>
        </w:rPr>
      </w:pPr>
      <w:r>
        <w:rPr>
          <w:rFonts w:hint="eastAsia" w:ascii="仿宋" w:hAnsi="仿宋" w:eastAsia="仿宋" w:cs="仿宋"/>
          <w:spacing w:val="-12"/>
          <w:lang w:val="en-US"/>
        </w:rPr>
        <w:t>为全面加强中等职业学校内部建设和管理，提高办学水平和教育质量，我</w:t>
      </w:r>
      <w:r>
        <w:rPr>
          <w:rFonts w:ascii="仿宋" w:hAnsi="仿宋" w:eastAsia="仿宋" w:cs="仿宋"/>
          <w:spacing w:val="-12"/>
          <w:lang w:val="en-US"/>
        </w:rPr>
        <w:t>厅</w:t>
      </w:r>
      <w:r>
        <w:rPr>
          <w:rFonts w:hint="eastAsia" w:ascii="仿宋" w:hAnsi="仿宋" w:eastAsia="仿宋"/>
        </w:rPr>
        <w:t>结合</w:t>
      </w:r>
      <w:r>
        <w:rPr>
          <w:rFonts w:ascii="仿宋" w:hAnsi="仿宋" w:eastAsia="仿宋"/>
        </w:rPr>
        <w:t>我区</w:t>
      </w:r>
      <w:r>
        <w:rPr>
          <w:rFonts w:hint="eastAsia" w:ascii="仿宋" w:hAnsi="仿宋" w:eastAsia="仿宋"/>
        </w:rPr>
        <w:t>中</w:t>
      </w:r>
      <w:r>
        <w:rPr>
          <w:rFonts w:ascii="仿宋" w:hAnsi="仿宋" w:eastAsia="仿宋"/>
        </w:rPr>
        <w:t>等职业教育实际，</w:t>
      </w:r>
      <w:r>
        <w:rPr>
          <w:rFonts w:hint="eastAsia" w:ascii="仿宋" w:hAnsi="仿宋" w:eastAsia="仿宋"/>
        </w:rPr>
        <w:t>制定了《广西壮族自治区中等职业学校星级认定办法》，现</w:t>
      </w:r>
      <w:r>
        <w:rPr>
          <w:rFonts w:ascii="仿宋" w:hAnsi="仿宋" w:eastAsia="仿宋"/>
        </w:rPr>
        <w:t>印发给你们，请遵照执行。</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广西</w:t>
      </w:r>
      <w:r>
        <w:rPr>
          <w:rFonts w:ascii="仿宋" w:hAnsi="仿宋" w:eastAsia="仿宋"/>
          <w:sz w:val="32"/>
          <w:szCs w:val="32"/>
        </w:rPr>
        <w:t>壮族自治区教育厅</w:t>
      </w:r>
    </w:p>
    <w:p>
      <w:pPr>
        <w:tabs>
          <w:tab w:val="left" w:pos="7655"/>
        </w:tabs>
        <w:spacing w:line="560" w:lineRule="exact"/>
        <w:rPr>
          <w:rFonts w:ascii="仿宋" w:hAnsi="仿宋" w:eastAsia="仿宋"/>
          <w:spacing w:val="20"/>
          <w:sz w:val="32"/>
          <w:szCs w:val="32"/>
        </w:rPr>
      </w:pPr>
      <w:r>
        <w:rPr>
          <w:rFonts w:hint="eastAsia" w:ascii="仿宋" w:hAnsi="仿宋" w:eastAsia="仿宋"/>
          <w:spacing w:val="20"/>
          <w:sz w:val="32"/>
          <w:szCs w:val="32"/>
        </w:rPr>
        <w:t xml:space="preserve">                 </w:t>
      </w:r>
      <w:r>
        <w:rPr>
          <w:rFonts w:ascii="仿宋" w:hAnsi="仿宋" w:eastAsia="仿宋"/>
          <w:spacing w:val="20"/>
          <w:sz w:val="32"/>
          <w:szCs w:val="32"/>
        </w:rPr>
        <w:t>2018年10月31日</w:t>
      </w:r>
    </w:p>
    <w:p>
      <w:pPr>
        <w:widowControl/>
        <w:autoSpaceDE/>
        <w:autoSpaceDN/>
        <w:rPr>
          <w:rFonts w:ascii="仿宋" w:hAnsi="仿宋" w:eastAsia="仿宋"/>
          <w:sz w:val="32"/>
          <w:szCs w:val="32"/>
        </w:rPr>
      </w:pPr>
      <w:r>
        <w:rPr>
          <w:rFonts w:ascii="仿宋" w:hAnsi="仿宋" w:eastAsia="仿宋"/>
          <w:sz w:val="32"/>
          <w:szCs w:val="32"/>
        </w:rPr>
        <w:br w:type="page"/>
      </w:r>
    </w:p>
    <w:p>
      <w:pPr>
        <w:pStyle w:val="2"/>
        <w:spacing w:line="560" w:lineRule="exact"/>
        <w:ind w:left="0"/>
        <w:jc w:val="center"/>
        <w:rPr>
          <w:rFonts w:ascii="方正小标宋简体" w:hAnsi="微软雅黑" w:eastAsia="方正小标宋简体" w:cs="微软雅黑"/>
          <w:sz w:val="44"/>
          <w:szCs w:val="44"/>
        </w:rPr>
      </w:pPr>
      <w:bookmarkStart w:id="0" w:name="_GoBack"/>
      <w:bookmarkEnd w:id="0"/>
      <w:r>
        <w:rPr>
          <w:rFonts w:hint="eastAsia" w:ascii="方正小标宋简体" w:hAnsi="微软雅黑" w:eastAsia="方正小标宋简体" w:cs="微软雅黑"/>
          <w:sz w:val="44"/>
          <w:szCs w:val="44"/>
        </w:rPr>
        <w:t>广西壮族自治区中等职业学校</w:t>
      </w:r>
    </w:p>
    <w:p>
      <w:pPr>
        <w:pStyle w:val="2"/>
        <w:spacing w:line="560" w:lineRule="exact"/>
        <w:ind w:left="0"/>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星级认定办法</w:t>
      </w:r>
    </w:p>
    <w:p>
      <w:pPr>
        <w:pStyle w:val="2"/>
        <w:tabs>
          <w:tab w:val="left" w:pos="440"/>
        </w:tabs>
        <w:snapToGrid w:val="0"/>
        <w:spacing w:line="560" w:lineRule="exact"/>
        <w:ind w:left="0" w:firstLine="640" w:firstLineChars="200"/>
        <w:jc w:val="both"/>
      </w:pPr>
    </w:p>
    <w:p>
      <w:pPr>
        <w:pStyle w:val="2"/>
        <w:tabs>
          <w:tab w:val="left" w:pos="440"/>
        </w:tabs>
        <w:snapToGrid w:val="0"/>
        <w:spacing w:line="560" w:lineRule="exact"/>
        <w:ind w:left="0" w:firstLine="640" w:firstLineChars="200"/>
        <w:jc w:val="both"/>
        <w:rPr>
          <w:rFonts w:ascii="仿宋" w:hAnsi="仿宋" w:eastAsia="仿宋" w:cs="仿宋"/>
          <w:lang w:val="en-US"/>
        </w:rPr>
      </w:pPr>
      <w:r>
        <w:rPr>
          <w:rFonts w:hint="eastAsia" w:ascii="仿宋" w:hAnsi="仿宋" w:eastAsia="仿宋" w:cs="仿宋"/>
          <w:lang w:val="en-US"/>
        </w:rPr>
        <w:t>为全面加强中等职业学校内部建设和管理，提高办学水平和教育质量，自治区教育厅决定从</w:t>
      </w:r>
      <w:r>
        <w:rPr>
          <w:rFonts w:ascii="仿宋" w:hAnsi="仿宋" w:eastAsia="仿宋" w:cs="仿宋"/>
          <w:lang w:val="en-US"/>
        </w:rPr>
        <w:t>2018年起，实施中等职业学校星级认定工作，</w:t>
      </w:r>
      <w:r>
        <w:rPr>
          <w:rFonts w:hint="eastAsia" w:ascii="仿宋" w:hAnsi="仿宋" w:eastAsia="仿宋" w:cs="仿宋"/>
          <w:lang w:val="en-US"/>
        </w:rPr>
        <w:t>特制订本办法。</w:t>
      </w:r>
    </w:p>
    <w:p>
      <w:pPr>
        <w:pStyle w:val="2"/>
        <w:tabs>
          <w:tab w:val="left" w:pos="440"/>
        </w:tabs>
        <w:snapToGrid w:val="0"/>
        <w:spacing w:line="560" w:lineRule="exact"/>
        <w:ind w:left="0" w:firstLine="640" w:firstLineChars="200"/>
        <w:jc w:val="both"/>
        <w:rPr>
          <w:rFonts w:ascii="黑体" w:hAnsi="黑体" w:eastAsia="黑体" w:cs="仿宋"/>
          <w:lang w:val="en-US"/>
        </w:rPr>
      </w:pPr>
      <w:r>
        <w:rPr>
          <w:rFonts w:hint="eastAsia" w:ascii="黑体" w:hAnsi="黑体" w:eastAsia="黑体" w:cs="仿宋"/>
          <w:lang w:val="en-US"/>
        </w:rPr>
        <w:t>一、指导思想</w:t>
      </w:r>
    </w:p>
    <w:p>
      <w:pPr>
        <w:pStyle w:val="2"/>
        <w:tabs>
          <w:tab w:val="left" w:pos="440"/>
        </w:tabs>
        <w:snapToGrid w:val="0"/>
        <w:spacing w:line="560" w:lineRule="exact"/>
        <w:ind w:left="0" w:firstLine="640" w:firstLineChars="200"/>
        <w:jc w:val="both"/>
        <w:rPr>
          <w:rFonts w:ascii="仿宋" w:hAnsi="仿宋" w:eastAsia="仿宋" w:cs="仿宋"/>
          <w:lang w:val="en-US"/>
        </w:rPr>
      </w:pPr>
      <w:r>
        <w:rPr>
          <w:rFonts w:hint="eastAsia" w:ascii="仿宋" w:hAnsi="仿宋" w:eastAsia="仿宋" w:cs="仿宋"/>
          <w:lang w:val="en-US"/>
        </w:rPr>
        <w:t>坚持“标准导向、示范引领、自主申报、重在建设”原则，通过标准引领，促进全区中等职业学校在改善办学条件、优化教育结构和提升办学水平等方面有质的突破，加快全区职业教育现代化进程。</w:t>
      </w:r>
    </w:p>
    <w:p>
      <w:pPr>
        <w:pStyle w:val="2"/>
        <w:tabs>
          <w:tab w:val="left" w:pos="440"/>
        </w:tabs>
        <w:snapToGrid w:val="0"/>
        <w:spacing w:line="560" w:lineRule="exact"/>
        <w:ind w:left="0" w:firstLine="640" w:firstLineChars="200"/>
        <w:jc w:val="both"/>
        <w:rPr>
          <w:rFonts w:ascii="黑体" w:hAnsi="黑体" w:eastAsia="黑体" w:cs="仿宋"/>
          <w:lang w:val="en-US"/>
        </w:rPr>
      </w:pPr>
      <w:r>
        <w:rPr>
          <w:rFonts w:hint="eastAsia" w:ascii="黑体" w:hAnsi="黑体" w:eastAsia="黑体" w:cs="仿宋"/>
          <w:lang w:val="en-US"/>
        </w:rPr>
        <w:t>二、工作目标</w:t>
      </w:r>
    </w:p>
    <w:p>
      <w:pPr>
        <w:pStyle w:val="2"/>
        <w:tabs>
          <w:tab w:val="left" w:pos="440"/>
        </w:tabs>
        <w:snapToGrid w:val="0"/>
        <w:spacing w:line="560" w:lineRule="exact"/>
        <w:ind w:left="0" w:firstLine="640" w:firstLineChars="200"/>
        <w:jc w:val="both"/>
        <w:rPr>
          <w:rFonts w:ascii="仿宋" w:hAnsi="仿宋" w:eastAsia="仿宋" w:cs="仿宋"/>
          <w:lang w:val="en-US"/>
        </w:rPr>
      </w:pPr>
      <w:r>
        <w:rPr>
          <w:rFonts w:hint="eastAsia" w:ascii="仿宋" w:hAnsi="仿宋" w:eastAsia="仿宋" w:cs="仿宋"/>
          <w:lang w:val="en-US"/>
        </w:rPr>
        <w:t>通过中等职业学校星级认定，使中等职业学校基本办学条件、师资队伍、课程与教学、校企合作、学生发展和内部治理等关键指标上有质的提升，实现中等职业学校办学条件达到国家标准，全区职业教育结构得到进一步优化，中等职业学校的办学水平上一个新台阶。</w:t>
      </w:r>
    </w:p>
    <w:p>
      <w:pPr>
        <w:pStyle w:val="2"/>
        <w:tabs>
          <w:tab w:val="left" w:pos="440"/>
        </w:tabs>
        <w:snapToGrid w:val="0"/>
        <w:spacing w:line="560" w:lineRule="exact"/>
        <w:ind w:left="0" w:firstLine="640" w:firstLineChars="200"/>
        <w:jc w:val="both"/>
        <w:rPr>
          <w:rFonts w:ascii="黑体" w:hAnsi="黑体" w:eastAsia="黑体" w:cs="仿宋"/>
          <w:lang w:val="en-US"/>
        </w:rPr>
      </w:pPr>
      <w:r>
        <w:rPr>
          <w:rFonts w:hint="eastAsia" w:ascii="黑体" w:hAnsi="黑体" w:eastAsia="黑体" w:cs="仿宋"/>
          <w:lang w:val="en-US"/>
        </w:rPr>
        <w:t>三、认定组织</w:t>
      </w:r>
    </w:p>
    <w:p>
      <w:pPr>
        <w:pStyle w:val="2"/>
        <w:tabs>
          <w:tab w:val="left" w:pos="440"/>
        </w:tabs>
        <w:snapToGrid w:val="0"/>
        <w:spacing w:line="560" w:lineRule="exact"/>
        <w:ind w:left="0" w:firstLine="640" w:firstLineChars="200"/>
        <w:jc w:val="both"/>
        <w:rPr>
          <w:rFonts w:ascii="仿宋" w:hAnsi="仿宋" w:eastAsia="仿宋" w:cs="仿宋"/>
          <w:lang w:val="en-US"/>
        </w:rPr>
      </w:pPr>
      <w:r>
        <w:rPr>
          <w:rFonts w:hint="eastAsia" w:ascii="仿宋" w:hAnsi="仿宋" w:eastAsia="仿宋" w:cs="仿宋"/>
          <w:lang w:val="en-US"/>
        </w:rPr>
        <w:t>中等职业学校星级认定以学校自愿申报为基本原则，在各校自愿申报的基础上，自治区教育厅</w:t>
      </w:r>
      <w:r>
        <w:rPr>
          <w:rFonts w:ascii="仿宋" w:hAnsi="仿宋" w:eastAsia="仿宋" w:cs="仿宋"/>
          <w:lang w:val="en-US"/>
        </w:rPr>
        <w:t>负责</w:t>
      </w:r>
      <w:r>
        <w:rPr>
          <w:rFonts w:hint="eastAsia" w:ascii="仿宋" w:hAnsi="仿宋" w:eastAsia="仿宋" w:cs="仿宋"/>
          <w:lang w:val="en-US"/>
        </w:rPr>
        <w:t>组织</w:t>
      </w:r>
      <w:r>
        <w:rPr>
          <w:rFonts w:ascii="仿宋" w:hAnsi="仿宋" w:eastAsia="仿宋" w:cs="仿宋"/>
          <w:lang w:val="en-US"/>
        </w:rPr>
        <w:t>专家</w:t>
      </w:r>
      <w:r>
        <w:rPr>
          <w:rFonts w:hint="eastAsia" w:ascii="仿宋" w:hAnsi="仿宋" w:eastAsia="仿宋" w:cs="仿宋"/>
          <w:lang w:val="en-US"/>
        </w:rPr>
        <w:t>对我区开展中等职业学历教育的全日制中等职业学校进行一</w:t>
      </w:r>
      <w:r>
        <w:rPr>
          <w:rFonts w:ascii="仿宋" w:hAnsi="仿宋" w:eastAsia="仿宋" w:cs="仿宋"/>
          <w:lang w:val="en-US"/>
        </w:rPr>
        <w:t>星级、二星级、三星级、四</w:t>
      </w:r>
      <w:r>
        <w:rPr>
          <w:rFonts w:hint="eastAsia" w:ascii="仿宋" w:hAnsi="仿宋" w:eastAsia="仿宋" w:cs="仿宋"/>
          <w:lang w:val="en-US"/>
        </w:rPr>
        <w:t>星</w:t>
      </w:r>
      <w:r>
        <w:rPr>
          <w:rFonts w:ascii="仿宋" w:hAnsi="仿宋" w:eastAsia="仿宋" w:cs="仿宋"/>
          <w:lang w:val="en-US"/>
        </w:rPr>
        <w:t>级、五星级等星级</w:t>
      </w:r>
      <w:r>
        <w:rPr>
          <w:rFonts w:hint="eastAsia" w:ascii="仿宋" w:hAnsi="仿宋" w:eastAsia="仿宋" w:cs="仿宋"/>
          <w:lang w:val="en-US"/>
        </w:rPr>
        <w:t>认定。</w:t>
      </w:r>
    </w:p>
    <w:p>
      <w:pPr>
        <w:pStyle w:val="2"/>
        <w:tabs>
          <w:tab w:val="left" w:pos="440"/>
        </w:tabs>
        <w:snapToGrid w:val="0"/>
        <w:spacing w:line="540" w:lineRule="exact"/>
        <w:ind w:left="0" w:firstLine="640" w:firstLineChars="200"/>
        <w:jc w:val="both"/>
        <w:rPr>
          <w:rFonts w:ascii="黑体" w:hAnsi="黑体" w:eastAsia="黑体" w:cs="仿宋"/>
          <w:lang w:val="en-US"/>
        </w:rPr>
      </w:pPr>
      <w:r>
        <w:rPr>
          <w:rFonts w:hint="eastAsia" w:ascii="黑体" w:hAnsi="黑体" w:eastAsia="黑体" w:cs="仿宋"/>
          <w:lang w:val="en-US"/>
        </w:rPr>
        <w:t>四、认定对象</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中等职业学校星级认定的对象为我区开展中等职业学历教育的全日制中等职业学校（含技工学校），包括高职院校附属中等职业学校或中专部。</w:t>
      </w:r>
    </w:p>
    <w:p>
      <w:pPr>
        <w:pStyle w:val="2"/>
        <w:tabs>
          <w:tab w:val="left" w:pos="440"/>
        </w:tabs>
        <w:snapToGrid w:val="0"/>
        <w:spacing w:line="540" w:lineRule="exact"/>
        <w:ind w:left="0" w:firstLine="640" w:firstLineChars="200"/>
        <w:jc w:val="both"/>
        <w:rPr>
          <w:rFonts w:ascii="黑体" w:hAnsi="黑体" w:eastAsia="黑体" w:cs="仿宋"/>
          <w:lang w:val="en-US"/>
        </w:rPr>
      </w:pPr>
      <w:r>
        <w:rPr>
          <w:rFonts w:hint="eastAsia" w:ascii="黑体" w:hAnsi="黑体" w:eastAsia="黑体" w:cs="仿宋"/>
          <w:lang w:val="en-US"/>
        </w:rPr>
        <w:t>五、认定程序</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（一）学校自评。各中等职业学校按照自治区中等职业学校星级认定标准，开展认真细致的自评工作，形成学校自评报告。</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（二）学校申报。各</w:t>
      </w:r>
      <w:r>
        <w:rPr>
          <w:rFonts w:ascii="仿宋" w:hAnsi="仿宋" w:eastAsia="仿宋" w:cs="仿宋"/>
          <w:lang w:val="en-US"/>
        </w:rPr>
        <w:t>市县属中</w:t>
      </w:r>
      <w:r>
        <w:rPr>
          <w:rFonts w:hint="eastAsia" w:ascii="仿宋" w:hAnsi="仿宋" w:eastAsia="仿宋" w:cs="仿宋"/>
          <w:lang w:val="en-US"/>
        </w:rPr>
        <w:t>等</w:t>
      </w:r>
      <w:r>
        <w:rPr>
          <w:rFonts w:ascii="仿宋" w:hAnsi="仿宋" w:eastAsia="仿宋" w:cs="仿宋"/>
          <w:lang w:val="en-US"/>
        </w:rPr>
        <w:t>职业学校负责将</w:t>
      </w:r>
      <w:r>
        <w:rPr>
          <w:rFonts w:hint="eastAsia" w:ascii="仿宋" w:hAnsi="仿宋" w:eastAsia="仿宋" w:cs="仿宋"/>
          <w:lang w:val="en-US"/>
        </w:rPr>
        <w:t>自评报告和申报材料提交</w:t>
      </w:r>
      <w:r>
        <w:rPr>
          <w:rFonts w:ascii="仿宋" w:hAnsi="仿宋" w:eastAsia="仿宋" w:cs="仿宋"/>
          <w:lang w:val="en-US"/>
        </w:rPr>
        <w:t>给所属市教育局，并由各市教育局</w:t>
      </w:r>
      <w:r>
        <w:rPr>
          <w:rFonts w:hint="eastAsia" w:ascii="仿宋" w:hAnsi="仿宋" w:eastAsia="仿宋" w:cs="仿宋"/>
          <w:lang w:val="en-US"/>
        </w:rPr>
        <w:t>审核</w:t>
      </w:r>
      <w:r>
        <w:rPr>
          <w:rFonts w:ascii="仿宋" w:hAnsi="仿宋" w:eastAsia="仿宋" w:cs="仿宋"/>
          <w:lang w:val="en-US"/>
        </w:rPr>
        <w:t>后</w:t>
      </w:r>
      <w:r>
        <w:rPr>
          <w:rFonts w:hint="eastAsia" w:ascii="仿宋" w:hAnsi="仿宋" w:eastAsia="仿宋" w:cs="仿宋"/>
          <w:lang w:val="en-US"/>
        </w:rPr>
        <w:t>报</w:t>
      </w:r>
      <w:r>
        <w:rPr>
          <w:rFonts w:ascii="仿宋" w:hAnsi="仿宋" w:eastAsia="仿宋" w:cs="仿宋"/>
          <w:lang w:val="en-US"/>
        </w:rPr>
        <w:t>送至自治区教育厅</w:t>
      </w:r>
      <w:r>
        <w:rPr>
          <w:rFonts w:hint="eastAsia" w:ascii="仿宋" w:hAnsi="仿宋" w:eastAsia="仿宋" w:cs="仿宋"/>
          <w:lang w:val="en-US"/>
        </w:rPr>
        <w:t>；</w:t>
      </w:r>
      <w:r>
        <w:rPr>
          <w:rFonts w:ascii="仿宋" w:hAnsi="仿宋" w:eastAsia="仿宋" w:cs="仿宋"/>
          <w:lang w:val="en-US"/>
        </w:rPr>
        <w:t>区直各</w:t>
      </w:r>
      <w:r>
        <w:rPr>
          <w:rFonts w:hint="eastAsia" w:ascii="仿宋" w:hAnsi="仿宋" w:eastAsia="仿宋" w:cs="仿宋"/>
          <w:lang w:val="en-US"/>
        </w:rPr>
        <w:t>中</w:t>
      </w:r>
      <w:r>
        <w:rPr>
          <w:rFonts w:ascii="仿宋" w:hAnsi="仿宋" w:eastAsia="仿宋" w:cs="仿宋"/>
          <w:lang w:val="en-US"/>
        </w:rPr>
        <w:t>等职业学校将自评报告和申报材料</w:t>
      </w:r>
      <w:r>
        <w:rPr>
          <w:rFonts w:hint="eastAsia" w:ascii="仿宋" w:hAnsi="仿宋" w:eastAsia="仿宋" w:cs="仿宋"/>
          <w:lang w:val="en-US"/>
        </w:rPr>
        <w:t>经</w:t>
      </w:r>
      <w:r>
        <w:rPr>
          <w:rFonts w:ascii="仿宋" w:hAnsi="仿宋" w:eastAsia="仿宋" w:cs="仿宋"/>
          <w:lang w:val="en-US"/>
        </w:rPr>
        <w:t>学校主管部门审核后报送至自治区教育厅</w:t>
      </w:r>
      <w:r>
        <w:rPr>
          <w:rFonts w:hint="eastAsia" w:ascii="仿宋" w:hAnsi="仿宋" w:eastAsia="仿宋" w:cs="仿宋"/>
          <w:lang w:val="en-US"/>
        </w:rPr>
        <w:t>。</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（三）组织认定。自治区教育厅负责组织</w:t>
      </w:r>
      <w:r>
        <w:rPr>
          <w:rFonts w:ascii="仿宋" w:hAnsi="仿宋" w:eastAsia="仿宋" w:cs="仿宋"/>
          <w:lang w:val="en-US"/>
        </w:rPr>
        <w:t>专家</w:t>
      </w:r>
      <w:r>
        <w:rPr>
          <w:rFonts w:hint="eastAsia" w:ascii="仿宋" w:hAnsi="仿宋" w:eastAsia="仿宋" w:cs="仿宋"/>
          <w:lang w:val="en-US"/>
        </w:rPr>
        <w:t>对申报星</w:t>
      </w:r>
      <w:r>
        <w:rPr>
          <w:rFonts w:ascii="仿宋" w:hAnsi="仿宋" w:eastAsia="仿宋" w:cs="仿宋"/>
          <w:lang w:val="en-US"/>
        </w:rPr>
        <w:t>级认定</w:t>
      </w:r>
      <w:r>
        <w:rPr>
          <w:rFonts w:hint="eastAsia" w:ascii="仿宋" w:hAnsi="仿宋" w:eastAsia="仿宋" w:cs="仿宋"/>
          <w:lang w:val="en-US"/>
        </w:rPr>
        <w:t>的中</w:t>
      </w:r>
      <w:r>
        <w:rPr>
          <w:rFonts w:ascii="仿宋" w:hAnsi="仿宋" w:eastAsia="仿宋" w:cs="仿宋"/>
          <w:lang w:val="en-US"/>
        </w:rPr>
        <w:t>职</w:t>
      </w:r>
      <w:r>
        <w:rPr>
          <w:rFonts w:hint="eastAsia" w:ascii="仿宋" w:hAnsi="仿宋" w:eastAsia="仿宋" w:cs="仿宋"/>
          <w:lang w:val="en-US"/>
        </w:rPr>
        <w:t>学校进行星</w:t>
      </w:r>
      <w:r>
        <w:rPr>
          <w:rFonts w:ascii="仿宋" w:hAnsi="仿宋" w:eastAsia="仿宋" w:cs="仿宋"/>
          <w:lang w:val="en-US"/>
        </w:rPr>
        <w:t>级</w:t>
      </w:r>
      <w:r>
        <w:rPr>
          <w:rFonts w:hint="eastAsia" w:ascii="仿宋" w:hAnsi="仿宋" w:eastAsia="仿宋" w:cs="仿宋"/>
          <w:lang w:val="en-US"/>
        </w:rPr>
        <w:t>认定，并对星</w:t>
      </w:r>
      <w:r>
        <w:rPr>
          <w:rFonts w:ascii="仿宋" w:hAnsi="仿宋" w:eastAsia="仿宋" w:cs="仿宋"/>
          <w:lang w:val="en-US"/>
        </w:rPr>
        <w:t>级</w:t>
      </w:r>
      <w:r>
        <w:rPr>
          <w:rFonts w:hint="eastAsia" w:ascii="仿宋" w:hAnsi="仿宋" w:eastAsia="仿宋" w:cs="仿宋"/>
          <w:lang w:val="en-US"/>
        </w:rPr>
        <w:t>认定结果进行公示、发布和授牌。</w:t>
      </w:r>
    </w:p>
    <w:p>
      <w:pPr>
        <w:pStyle w:val="2"/>
        <w:tabs>
          <w:tab w:val="left" w:pos="440"/>
        </w:tabs>
        <w:snapToGrid w:val="0"/>
        <w:spacing w:line="540" w:lineRule="exact"/>
        <w:ind w:left="0" w:firstLine="640" w:firstLineChars="200"/>
        <w:jc w:val="both"/>
        <w:rPr>
          <w:rFonts w:ascii="黑体" w:hAnsi="黑体" w:eastAsia="黑体" w:cs="仿宋"/>
          <w:lang w:val="en-US"/>
        </w:rPr>
      </w:pPr>
      <w:r>
        <w:rPr>
          <w:rFonts w:hint="eastAsia" w:ascii="黑体" w:hAnsi="黑体" w:eastAsia="黑体" w:cs="仿宋"/>
          <w:lang w:val="en-US"/>
        </w:rPr>
        <w:t>六、认定标准与方式</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（一）星级与评分。中等职业学校星级认定结果设置五个等级。具体见《广西壮族自治区中等职业学校星级认定标准》，其中：</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一星级：</w:t>
      </w:r>
      <w:r>
        <w:rPr>
          <w:rFonts w:ascii="仿宋" w:hAnsi="仿宋" w:eastAsia="仿宋" w:cs="仿宋"/>
          <w:lang w:val="en-US"/>
        </w:rPr>
        <w:t>220</w:t>
      </w:r>
      <w:r>
        <w:rPr>
          <w:rFonts w:hint="eastAsia" w:ascii="仿宋" w:hAnsi="仿宋" w:eastAsia="仿宋" w:cs="仿宋"/>
          <w:lang w:val="en-US"/>
        </w:rPr>
        <w:t>—</w:t>
      </w:r>
      <w:r>
        <w:rPr>
          <w:rFonts w:ascii="仿宋" w:hAnsi="仿宋" w:eastAsia="仿宋" w:cs="仿宋"/>
          <w:lang w:val="en-US"/>
        </w:rPr>
        <w:t>249分；二星级：250</w:t>
      </w:r>
      <w:r>
        <w:rPr>
          <w:rFonts w:hint="eastAsia" w:ascii="仿宋" w:hAnsi="仿宋" w:eastAsia="仿宋" w:cs="仿宋"/>
          <w:lang w:val="en-US"/>
        </w:rPr>
        <w:t>—</w:t>
      </w:r>
      <w:r>
        <w:rPr>
          <w:rFonts w:ascii="仿宋" w:hAnsi="仿宋" w:eastAsia="仿宋" w:cs="仿宋"/>
          <w:lang w:val="en-US"/>
        </w:rPr>
        <w:t>349分；三星级：350—419分；四星级：420—469分；五星级：470分</w:t>
      </w:r>
      <w:r>
        <w:rPr>
          <w:rFonts w:hint="eastAsia" w:ascii="仿宋" w:hAnsi="仿宋" w:eastAsia="仿宋" w:cs="仿宋"/>
          <w:lang w:val="en-US"/>
        </w:rPr>
        <w:t>及以上。</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（二）星级认定方式。采取资料审核、实地考察、座谈会、现场访谈、统计数据对比相结合等方式进行。</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（三）星级存续与升级。学校获得的星级称号有效期为</w:t>
      </w:r>
      <w:r>
        <w:rPr>
          <w:rFonts w:ascii="仿宋" w:hAnsi="仿宋" w:eastAsia="仿宋" w:cs="仿宋"/>
          <w:lang w:val="en-US"/>
        </w:rPr>
        <w:t>3年。有效期满前，学校应主动申请存续认定或升星级认定。存续认定通过的学校，保持原星级；星级学校存续期间若出现严重问题或期满存续认定未能通过，将取消其星级或降星级处理；存续认定分数达到更高星级的，认定相应的星级。学校取得星级认定满2年后方可申报更高星级的认定。</w:t>
      </w:r>
    </w:p>
    <w:p>
      <w:pPr>
        <w:pStyle w:val="2"/>
        <w:tabs>
          <w:tab w:val="left" w:pos="440"/>
        </w:tabs>
        <w:snapToGrid w:val="0"/>
        <w:spacing w:line="540" w:lineRule="exact"/>
        <w:ind w:left="0" w:firstLine="640" w:firstLineChars="200"/>
        <w:jc w:val="both"/>
        <w:rPr>
          <w:rFonts w:ascii="黑体" w:hAnsi="黑体" w:eastAsia="黑体" w:cs="仿宋"/>
          <w:lang w:val="en-US"/>
        </w:rPr>
      </w:pPr>
      <w:r>
        <w:rPr>
          <w:rFonts w:hint="eastAsia" w:ascii="黑体" w:hAnsi="黑体" w:eastAsia="黑体" w:cs="仿宋"/>
          <w:lang w:val="en-US"/>
        </w:rPr>
        <w:t>七、公示认定</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（一）公示认定结果。评</w:t>
      </w:r>
      <w:r>
        <w:rPr>
          <w:rFonts w:ascii="仿宋" w:hAnsi="仿宋" w:eastAsia="仿宋" w:cs="仿宋"/>
          <w:lang w:val="en-US"/>
        </w:rPr>
        <w:t>审</w:t>
      </w:r>
      <w:r>
        <w:rPr>
          <w:rFonts w:hint="eastAsia" w:ascii="仿宋" w:hAnsi="仿宋" w:eastAsia="仿宋" w:cs="仿宋"/>
          <w:lang w:val="en-US"/>
        </w:rPr>
        <w:t>结束后，自治区教育厅负责</w:t>
      </w:r>
      <w:r>
        <w:rPr>
          <w:rFonts w:ascii="仿宋" w:hAnsi="仿宋" w:eastAsia="仿宋" w:cs="仿宋"/>
          <w:lang w:val="en-US"/>
        </w:rPr>
        <w:t>对</w:t>
      </w:r>
      <w:r>
        <w:rPr>
          <w:rFonts w:hint="eastAsia" w:ascii="仿宋" w:hAnsi="仿宋" w:eastAsia="仿宋" w:cs="仿宋"/>
          <w:lang w:val="en-US"/>
        </w:rPr>
        <w:t>认定</w:t>
      </w:r>
      <w:r>
        <w:rPr>
          <w:rFonts w:ascii="仿宋" w:hAnsi="仿宋" w:eastAsia="仿宋" w:cs="仿宋"/>
          <w:lang w:val="en-US"/>
        </w:rPr>
        <w:t>的一至五星级</w:t>
      </w:r>
      <w:r>
        <w:rPr>
          <w:rFonts w:hint="eastAsia" w:ascii="仿宋" w:hAnsi="仿宋" w:eastAsia="仿宋" w:cs="仿宋"/>
          <w:lang w:val="en-US"/>
        </w:rPr>
        <w:t>中</w:t>
      </w:r>
      <w:r>
        <w:rPr>
          <w:rFonts w:ascii="仿宋" w:hAnsi="仿宋" w:eastAsia="仿宋" w:cs="仿宋"/>
          <w:lang w:val="en-US"/>
        </w:rPr>
        <w:t>等职业学校进行公示，公示结束后，</w:t>
      </w:r>
      <w:r>
        <w:rPr>
          <w:rFonts w:hint="eastAsia" w:ascii="仿宋" w:hAnsi="仿宋" w:eastAsia="仿宋" w:cs="仿宋"/>
          <w:lang w:val="en-US"/>
        </w:rPr>
        <w:t>通过</w:t>
      </w:r>
      <w:r>
        <w:rPr>
          <w:rFonts w:ascii="仿宋" w:hAnsi="仿宋" w:eastAsia="仿宋" w:cs="仿宋"/>
          <w:lang w:val="en-US"/>
        </w:rPr>
        <w:t>文件</w:t>
      </w:r>
      <w:r>
        <w:rPr>
          <w:rFonts w:hint="eastAsia" w:ascii="仿宋" w:hAnsi="仿宋" w:eastAsia="仿宋" w:cs="仿宋"/>
          <w:lang w:val="en-US"/>
        </w:rPr>
        <w:t>形式公布认定结果。</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二）结果应用。自治区示范特色中等职业学校须取得三星级及以上认定；未取得三星级以上认定的学校，将取消自治区示范特色中等职业学校称号；取得三星级及以上星级认定的学校自动认定为自治区示范特色中等职业学校</w:t>
      </w:r>
      <w:r>
        <w:rPr>
          <w:rFonts w:ascii="仿宋" w:hAnsi="仿宋" w:eastAsia="仿宋" w:cs="仿宋"/>
          <w:lang w:val="en-US"/>
        </w:rPr>
        <w:t>。</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（三）项目</w:t>
      </w:r>
      <w:r>
        <w:rPr>
          <w:rFonts w:ascii="仿宋" w:hAnsi="仿宋" w:eastAsia="仿宋" w:cs="仿宋"/>
          <w:lang w:val="en-US"/>
        </w:rPr>
        <w:t>资金支持</w:t>
      </w:r>
      <w:r>
        <w:rPr>
          <w:rFonts w:hint="eastAsia" w:ascii="仿宋" w:hAnsi="仿宋" w:eastAsia="仿宋" w:cs="仿宋"/>
          <w:lang w:val="en-US"/>
        </w:rPr>
        <w:t>。对中等职业学校的星级认定结果，将作为我厅今后一段时期内经费划拨、项目安排等的重要依据。</w:t>
      </w:r>
    </w:p>
    <w:p>
      <w:pPr>
        <w:pStyle w:val="2"/>
        <w:tabs>
          <w:tab w:val="left" w:pos="440"/>
        </w:tabs>
        <w:snapToGrid w:val="0"/>
        <w:spacing w:line="540" w:lineRule="exact"/>
        <w:ind w:left="0" w:firstLine="640" w:firstLineChars="200"/>
        <w:jc w:val="both"/>
        <w:rPr>
          <w:rFonts w:ascii="黑体" w:hAnsi="黑体" w:eastAsia="黑体" w:cs="仿宋"/>
          <w:lang w:val="en-US"/>
        </w:rPr>
      </w:pPr>
      <w:r>
        <w:rPr>
          <w:rFonts w:hint="eastAsia" w:ascii="黑体" w:hAnsi="黑体" w:eastAsia="黑体" w:cs="仿宋"/>
          <w:lang w:val="en-US"/>
        </w:rPr>
        <w:t>八、组织实施</w:t>
      </w:r>
    </w:p>
    <w:p>
      <w:pPr>
        <w:pStyle w:val="2"/>
        <w:tabs>
          <w:tab w:val="left" w:pos="440"/>
        </w:tabs>
        <w:snapToGrid w:val="0"/>
        <w:spacing w:line="540" w:lineRule="exact"/>
        <w:ind w:left="0" w:firstLine="640" w:firstLineChars="200"/>
        <w:jc w:val="both"/>
        <w:rPr>
          <w:rFonts w:ascii="仿宋" w:hAnsi="仿宋" w:eastAsia="仿宋" w:cs="仿宋"/>
          <w:lang w:val="en-US"/>
        </w:rPr>
      </w:pPr>
      <w:r>
        <w:rPr>
          <w:rFonts w:hint="eastAsia" w:ascii="仿宋" w:hAnsi="仿宋" w:eastAsia="仿宋" w:cs="仿宋"/>
          <w:lang w:val="en-US"/>
        </w:rPr>
        <w:t>自治区教育厅成立中等职业学校星级认定领导小组和工作小组，负责组织和指导全区中等职业学校的星级认定工作。自治区教育厅职业教育与成人教育处负责星级认定的指导和日常工作。</w:t>
      </w:r>
    </w:p>
    <w:p>
      <w:pPr>
        <w:pStyle w:val="2"/>
        <w:tabs>
          <w:tab w:val="left" w:pos="440"/>
        </w:tabs>
        <w:snapToGrid w:val="0"/>
        <w:spacing w:line="540" w:lineRule="exact"/>
        <w:ind w:left="0" w:firstLine="640" w:firstLineChars="200"/>
        <w:jc w:val="both"/>
        <w:rPr>
          <w:rFonts w:ascii="仿宋" w:hAnsi="仿宋" w:eastAsia="仿宋" w:cs="仿宋"/>
          <w:lang w:val="en-US"/>
        </w:rPr>
      </w:pPr>
    </w:p>
    <w:p>
      <w:pPr>
        <w:pStyle w:val="2"/>
        <w:tabs>
          <w:tab w:val="left" w:pos="440"/>
        </w:tabs>
        <w:snapToGrid w:val="0"/>
        <w:spacing w:line="540" w:lineRule="exact"/>
        <w:ind w:left="0" w:firstLine="640" w:firstLineChars="200"/>
        <w:jc w:val="both"/>
        <w:rPr>
          <w:rFonts w:ascii="仿宋" w:hAnsi="仿宋" w:eastAsia="仿宋" w:cs="仿宋"/>
          <w:spacing w:val="-12"/>
          <w:lang w:val="en-US"/>
        </w:rPr>
      </w:pPr>
      <w:r>
        <w:rPr>
          <w:rFonts w:hint="eastAsia" w:ascii="仿宋" w:hAnsi="仿宋" w:eastAsia="仿宋" w:cs="仿宋"/>
          <w:lang w:val="en-US"/>
        </w:rPr>
        <w:t>附件：广西壮族自治区中等职业学校星级认定标准</w:t>
      </w:r>
      <w:r>
        <w:rPr>
          <w:rFonts w:ascii="仿宋" w:hAnsi="仿宋" w:eastAsia="仿宋" w:cs="仿宋"/>
          <w:spacing w:val="-12"/>
          <w:lang w:val="en-US"/>
        </w:rPr>
        <w:br w:type="page"/>
      </w:r>
    </w:p>
    <w:p>
      <w:pPr>
        <w:pStyle w:val="2"/>
        <w:tabs>
          <w:tab w:val="left" w:pos="440"/>
        </w:tabs>
        <w:snapToGrid w:val="0"/>
        <w:spacing w:line="560" w:lineRule="exact"/>
        <w:ind w:left="0" w:right="9"/>
        <w:rPr>
          <w:rFonts w:ascii="黑体" w:hAnsi="黑体" w:eastAsia="黑体"/>
        </w:rPr>
      </w:pPr>
      <w:r>
        <w:rPr>
          <w:rFonts w:ascii="黑体" w:hAnsi="黑体" w:eastAsia="黑体"/>
        </w:rPr>
        <w:t>附件</w:t>
      </w:r>
    </w:p>
    <w:p>
      <w:pPr>
        <w:pStyle w:val="2"/>
        <w:ind w:left="0"/>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广西壮族自治区中等职业学校星级认定标准</w:t>
      </w:r>
    </w:p>
    <w:tbl>
      <w:tblPr>
        <w:tblStyle w:val="7"/>
        <w:tblW w:w="10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1143"/>
        <w:gridCol w:w="716"/>
        <w:gridCol w:w="3863"/>
        <w:gridCol w:w="3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jc w:val="center"/>
        </w:trPr>
        <w:tc>
          <w:tcPr>
            <w:tcW w:w="799" w:type="dxa"/>
            <w:tcBorders>
              <w:tl2br w:val="nil"/>
              <w:tr2bl w:val="nil"/>
            </w:tcBorders>
            <w:tcMar>
              <w:top w:w="0" w:type="dxa"/>
              <w:left w:w="57" w:type="dxa"/>
              <w:bottom w:w="0" w:type="dxa"/>
              <w:right w:w="57" w:type="dxa"/>
            </w:tcMar>
            <w:vAlign w:val="center"/>
          </w:tcPr>
          <w:p>
            <w:pPr>
              <w:pStyle w:val="10"/>
              <w:snapToGrid w:val="0"/>
              <w:ind w:hanging="4"/>
              <w:jc w:val="center"/>
              <w:rPr>
                <w:rFonts w:ascii="黑体" w:hAnsi="黑体" w:eastAsia="黑体"/>
                <w:sz w:val="24"/>
                <w:szCs w:val="24"/>
              </w:rPr>
            </w:pPr>
            <w:r>
              <w:rPr>
                <w:rFonts w:hint="eastAsia" w:ascii="黑体" w:hAnsi="黑体" w:eastAsia="黑体"/>
                <w:sz w:val="24"/>
                <w:szCs w:val="24"/>
              </w:rPr>
              <w:t>一级</w:t>
            </w:r>
          </w:p>
          <w:p>
            <w:pPr>
              <w:pStyle w:val="10"/>
              <w:snapToGrid w:val="0"/>
              <w:ind w:hanging="4"/>
              <w:jc w:val="center"/>
              <w:rPr>
                <w:rFonts w:ascii="黑体" w:hAnsi="黑体" w:eastAsia="黑体"/>
                <w:sz w:val="24"/>
                <w:szCs w:val="24"/>
              </w:rPr>
            </w:pPr>
            <w:r>
              <w:rPr>
                <w:rFonts w:hint="eastAsia" w:ascii="黑体" w:hAnsi="黑体" w:eastAsia="黑体"/>
                <w:sz w:val="24"/>
                <w:szCs w:val="24"/>
              </w:rPr>
              <w:t>指标</w:t>
            </w:r>
          </w:p>
        </w:tc>
        <w:tc>
          <w:tcPr>
            <w:tcW w:w="1143" w:type="dxa"/>
            <w:tcBorders>
              <w:tl2br w:val="nil"/>
              <w:tr2bl w:val="nil"/>
            </w:tcBorders>
            <w:tcMar>
              <w:top w:w="0" w:type="dxa"/>
              <w:left w:w="0" w:type="dxa"/>
              <w:bottom w:w="0" w:type="dxa"/>
              <w:right w:w="0" w:type="dxa"/>
            </w:tcMar>
            <w:vAlign w:val="center"/>
          </w:tcPr>
          <w:p>
            <w:pPr>
              <w:pStyle w:val="10"/>
              <w:snapToGrid w:val="0"/>
              <w:ind w:left="100"/>
              <w:jc w:val="center"/>
              <w:rPr>
                <w:rFonts w:ascii="黑体" w:hAnsi="黑体" w:eastAsia="黑体"/>
                <w:sz w:val="24"/>
                <w:szCs w:val="24"/>
              </w:rPr>
            </w:pPr>
            <w:r>
              <w:rPr>
                <w:rFonts w:hint="eastAsia" w:ascii="黑体" w:hAnsi="黑体" w:eastAsia="黑体"/>
                <w:sz w:val="24"/>
                <w:szCs w:val="24"/>
              </w:rPr>
              <w:t>二级指标</w:t>
            </w:r>
          </w:p>
        </w:tc>
        <w:tc>
          <w:tcPr>
            <w:tcW w:w="716" w:type="dxa"/>
            <w:tcBorders>
              <w:tl2br w:val="nil"/>
              <w:tr2bl w:val="nil"/>
            </w:tcBorders>
            <w:tcMar>
              <w:top w:w="0" w:type="dxa"/>
              <w:bottom w:w="0" w:type="dxa"/>
            </w:tcMar>
            <w:vAlign w:val="center"/>
          </w:tcPr>
          <w:p>
            <w:pPr>
              <w:pStyle w:val="10"/>
              <w:snapToGrid w:val="0"/>
              <w:ind w:left="166" w:right="162"/>
              <w:jc w:val="center"/>
              <w:rPr>
                <w:rFonts w:ascii="黑体" w:hAnsi="黑体" w:eastAsia="黑体"/>
                <w:sz w:val="24"/>
                <w:szCs w:val="24"/>
              </w:rPr>
            </w:pPr>
            <w:r>
              <w:rPr>
                <w:rFonts w:hint="eastAsia" w:ascii="黑体" w:hAnsi="黑体" w:eastAsia="黑体"/>
                <w:sz w:val="24"/>
                <w:szCs w:val="24"/>
              </w:rPr>
              <w:t>分值</w:t>
            </w:r>
          </w:p>
        </w:tc>
        <w:tc>
          <w:tcPr>
            <w:tcW w:w="3863" w:type="dxa"/>
            <w:tcBorders>
              <w:tl2br w:val="nil"/>
              <w:tr2bl w:val="nil"/>
            </w:tcBorders>
            <w:vAlign w:val="center"/>
          </w:tcPr>
          <w:p>
            <w:pPr>
              <w:pStyle w:val="10"/>
              <w:snapToGrid w:val="0"/>
              <w:ind w:left="1262" w:hanging="1262" w:hangingChars="526"/>
              <w:jc w:val="center"/>
              <w:rPr>
                <w:rFonts w:ascii="黑体" w:hAnsi="黑体" w:eastAsia="黑体"/>
                <w:sz w:val="24"/>
                <w:szCs w:val="24"/>
              </w:rPr>
            </w:pPr>
            <w:r>
              <w:rPr>
                <w:rFonts w:hint="eastAsia" w:ascii="黑体" w:hAnsi="黑体" w:eastAsia="黑体"/>
                <w:sz w:val="24"/>
                <w:szCs w:val="24"/>
              </w:rPr>
              <w:t>指标及评分标准</w:t>
            </w:r>
          </w:p>
        </w:tc>
        <w:tc>
          <w:tcPr>
            <w:tcW w:w="3769" w:type="dxa"/>
            <w:tcBorders>
              <w:tl2br w:val="nil"/>
              <w:tr2bl w:val="nil"/>
            </w:tcBorders>
            <w:vAlign w:val="center"/>
          </w:tcPr>
          <w:p>
            <w:pPr>
              <w:pStyle w:val="10"/>
              <w:snapToGrid w:val="0"/>
              <w:ind w:left="70" w:right="70"/>
              <w:jc w:val="center"/>
              <w:rPr>
                <w:rFonts w:ascii="黑体" w:hAnsi="黑体" w:eastAsia="黑体"/>
                <w:sz w:val="24"/>
                <w:szCs w:val="24"/>
              </w:rPr>
            </w:pPr>
            <w:r>
              <w:rPr>
                <w:rFonts w:hint="eastAsia" w:ascii="黑体" w:hAnsi="黑体" w:eastAsia="黑体"/>
                <w:sz w:val="24"/>
                <w:szCs w:val="24"/>
              </w:rPr>
              <w:t>指标依据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snapToGrid w:val="0"/>
              <w:ind w:right="38" w:hanging="4"/>
              <w:jc w:val="center"/>
              <w:rPr>
                <w:sz w:val="21"/>
                <w:szCs w:val="21"/>
              </w:rPr>
            </w:pPr>
            <w:r>
              <w:rPr>
                <w:rFonts w:hint="eastAsia"/>
                <w:sz w:val="21"/>
                <w:szCs w:val="21"/>
              </w:rPr>
              <w:t>1.</w:t>
            </w:r>
          </w:p>
          <w:p>
            <w:pPr>
              <w:pStyle w:val="10"/>
              <w:snapToGrid w:val="0"/>
              <w:ind w:right="38" w:hanging="4"/>
              <w:jc w:val="center"/>
              <w:rPr>
                <w:sz w:val="21"/>
                <w:szCs w:val="21"/>
              </w:rPr>
            </w:pPr>
            <w:r>
              <w:rPr>
                <w:rFonts w:hint="eastAsia"/>
                <w:sz w:val="21"/>
                <w:szCs w:val="21"/>
              </w:rPr>
              <w:t>基本办学条件</w:t>
            </w:r>
          </w:p>
          <w:p>
            <w:pPr>
              <w:pStyle w:val="10"/>
              <w:snapToGrid w:val="0"/>
              <w:ind w:right="38" w:hanging="4"/>
              <w:jc w:val="center"/>
              <w:rPr>
                <w:sz w:val="21"/>
                <w:szCs w:val="21"/>
              </w:rPr>
            </w:pPr>
            <w:r>
              <w:rPr>
                <w:rFonts w:hint="eastAsia"/>
                <w:sz w:val="21"/>
                <w:szCs w:val="21"/>
              </w:rPr>
              <w:t>（70 分）</w:t>
            </w:r>
          </w:p>
        </w:tc>
        <w:tc>
          <w:tcPr>
            <w:tcW w:w="1143" w:type="dxa"/>
            <w:tcBorders>
              <w:tl2br w:val="nil"/>
              <w:tr2bl w:val="nil"/>
            </w:tcBorders>
            <w:vAlign w:val="center"/>
          </w:tcPr>
          <w:p>
            <w:pPr>
              <w:pStyle w:val="10"/>
              <w:snapToGrid w:val="0"/>
              <w:ind w:left="100"/>
              <w:rPr>
                <w:sz w:val="21"/>
                <w:szCs w:val="21"/>
              </w:rPr>
            </w:pPr>
            <w:r>
              <w:rPr>
                <w:rFonts w:hint="eastAsia"/>
                <w:sz w:val="21"/>
                <w:szCs w:val="21"/>
              </w:rPr>
              <w:t>1.1年生均</w:t>
            </w:r>
          </w:p>
          <w:p>
            <w:pPr>
              <w:pStyle w:val="10"/>
              <w:snapToGrid w:val="0"/>
              <w:ind w:left="100"/>
              <w:rPr>
                <w:sz w:val="21"/>
                <w:szCs w:val="21"/>
              </w:rPr>
            </w:pPr>
            <w:r>
              <w:rPr>
                <w:rFonts w:hint="eastAsia"/>
                <w:sz w:val="21"/>
                <w:szCs w:val="21"/>
              </w:rPr>
              <w:t>财政拨款水平</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近三年通过各种财政渠道获得的经费收入，包括财政预算内、预算外、专项、经常性补贴等，按全日制在校生人数折算的平均水平。若年生均财政拨款数为A，则A&lt;2000元,4分;2000元≤A≤3000元，6分；3000元A≤3500元，8分；A&gt;3500元，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《中华人民共和国职业教育法》，《国务院关于加快发展现代职业教育的决定》(国发〔2014〕19号)，国务院教育督导委员会办公室关于印发《中等职业学校办学能力评估暂行办法》的通知( 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1" w:hRule="atLeast"/>
          <w:jc w:val="center"/>
        </w:trPr>
        <w:tc>
          <w:tcPr>
            <w:tcW w:w="799" w:type="dxa"/>
            <w:vMerge w:val="continue"/>
            <w:tcBorders>
              <w:tl2br w:val="nil"/>
              <w:tr2bl w:val="nil"/>
            </w:tcBorders>
            <w:tcMar>
              <w:top w:w="0" w:type="dxa"/>
              <w:left w:w="57" w:type="dxa"/>
              <w:bottom w:w="0" w:type="dxa"/>
              <w:right w:w="57" w:type="dxa"/>
            </w:tcMar>
            <w:vAlign w:val="center"/>
          </w:tcPr>
          <w:p>
            <w:pPr>
              <w:pStyle w:val="10"/>
              <w:snapToGrid w:val="0"/>
              <w:ind w:hanging="4"/>
              <w:jc w:val="center"/>
              <w:rPr>
                <w:sz w:val="21"/>
                <w:szCs w:val="21"/>
              </w:rPr>
            </w:pPr>
          </w:p>
        </w:tc>
        <w:tc>
          <w:tcPr>
            <w:tcW w:w="1143" w:type="dxa"/>
            <w:tcBorders>
              <w:tl2br w:val="nil"/>
              <w:tr2bl w:val="nil"/>
            </w:tcBorders>
            <w:vAlign w:val="center"/>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00"/>
              <w:rPr>
                <w:sz w:val="21"/>
                <w:szCs w:val="21"/>
              </w:rPr>
            </w:pPr>
            <w:r>
              <w:rPr>
                <w:rFonts w:hint="eastAsia"/>
                <w:sz w:val="21"/>
                <w:szCs w:val="21"/>
              </w:rPr>
              <w:t>1.2生均教</w:t>
            </w:r>
          </w:p>
          <w:p>
            <w:pPr>
              <w:pStyle w:val="10"/>
              <w:snapToGrid w:val="0"/>
              <w:ind w:left="100"/>
              <w:rPr>
                <w:sz w:val="21"/>
                <w:szCs w:val="21"/>
              </w:rPr>
            </w:pPr>
            <w:r>
              <w:rPr>
                <w:rFonts w:hint="eastAsia"/>
                <w:sz w:val="21"/>
                <w:szCs w:val="21"/>
              </w:rPr>
              <w:t>学仪器设备值</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25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教学仪器设备总资产值与全日制在校生总数之比。教学仪器设备资产值是指学校固定资产中用于教学、实验、实习、科研等仪器设备的资产值。若生均教学仪器设备值为A，则工科学校和医类学校，A&lt;2000元，10分；2000元≤A≤2500元，15分；2500元&lt;A≤3000元,20分；A&gt;3000元，25分。其他学校，A&lt;2000元，15分；2000元≤A≤2500元，20分，A&gt;2500元，25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jc w:val="center"/>
        </w:trPr>
        <w:tc>
          <w:tcPr>
            <w:tcW w:w="799" w:type="dxa"/>
            <w:vMerge w:val="continue"/>
            <w:tcBorders>
              <w:tl2br w:val="nil"/>
              <w:tr2bl w:val="nil"/>
            </w:tcBorders>
            <w:tcMar>
              <w:top w:w="0" w:type="dxa"/>
              <w:left w:w="57" w:type="dxa"/>
              <w:bottom w:w="0" w:type="dxa"/>
              <w:right w:w="57" w:type="dxa"/>
            </w:tcMar>
            <w:vAlign w:val="center"/>
          </w:tcPr>
          <w:p>
            <w:pPr>
              <w:pStyle w:val="10"/>
              <w:snapToGrid w:val="0"/>
              <w:ind w:hanging="4"/>
              <w:jc w:val="center"/>
              <w:rPr>
                <w:sz w:val="21"/>
                <w:szCs w:val="21"/>
              </w:rPr>
            </w:pPr>
          </w:p>
        </w:tc>
        <w:tc>
          <w:tcPr>
            <w:tcW w:w="1143" w:type="dxa"/>
            <w:tcBorders>
              <w:tl2br w:val="nil"/>
              <w:tr2bl w:val="nil"/>
            </w:tcBorders>
            <w:vAlign w:val="center"/>
          </w:tcPr>
          <w:p>
            <w:pPr>
              <w:pStyle w:val="10"/>
              <w:snapToGrid w:val="0"/>
              <w:ind w:left="100"/>
              <w:rPr>
                <w:sz w:val="21"/>
                <w:szCs w:val="21"/>
              </w:rPr>
            </w:pPr>
            <w:r>
              <w:rPr>
                <w:rFonts w:hint="eastAsia"/>
                <w:sz w:val="21"/>
                <w:szCs w:val="21"/>
              </w:rPr>
              <w:t>1.3生均教学及辅助、</w:t>
            </w:r>
          </w:p>
          <w:p>
            <w:pPr>
              <w:pStyle w:val="10"/>
              <w:snapToGrid w:val="0"/>
              <w:ind w:left="100"/>
              <w:rPr>
                <w:sz w:val="21"/>
                <w:szCs w:val="21"/>
              </w:rPr>
            </w:pPr>
            <w:r>
              <w:rPr>
                <w:rFonts w:hint="eastAsia"/>
                <w:sz w:val="21"/>
                <w:szCs w:val="21"/>
              </w:rPr>
              <w:t>行政办公用房面积</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15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指学校教学及辅助用房和行政办公用房总面积与全日制在校生总数之比。若生均教学及辅助、行政办公用房面积为 A，则A&lt;10平方米，8分；10平方米≤A≤15平方米,10分；15平方米&lt;A≤20平方米,12分；A&gt;20平方米，15分。</w:t>
            </w:r>
          </w:p>
        </w:tc>
        <w:tc>
          <w:tcPr>
            <w:tcW w:w="3769" w:type="dxa"/>
            <w:tcBorders>
              <w:tl2br w:val="nil"/>
              <w:tr2bl w:val="nil"/>
            </w:tcBorders>
            <w:vAlign w:val="center"/>
          </w:tcPr>
          <w:p>
            <w:pPr>
              <w:pStyle w:val="10"/>
              <w:snapToGrid w:val="0"/>
              <w:ind w:right="70"/>
              <w:jc w:val="both"/>
              <w:rPr>
                <w:sz w:val="21"/>
                <w:szCs w:val="21"/>
              </w:rPr>
            </w:pPr>
            <w:r>
              <w:rPr>
                <w:rFonts w:hint="eastAsia"/>
                <w:sz w:val="21"/>
                <w:szCs w:val="21"/>
              </w:rPr>
              <w:t>教育部关于印发《中等职业学校设置标准》的通知(教职成〔2010〕12号),（新建学校〉20平方米）。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jc w:val="center"/>
        </w:trPr>
        <w:tc>
          <w:tcPr>
            <w:tcW w:w="799" w:type="dxa"/>
            <w:vMerge w:val="continue"/>
            <w:tcBorders>
              <w:tl2br w:val="nil"/>
              <w:tr2bl w:val="nil"/>
            </w:tcBorders>
            <w:tcMar>
              <w:top w:w="0" w:type="dxa"/>
              <w:left w:w="57" w:type="dxa"/>
              <w:bottom w:w="0" w:type="dxa"/>
              <w:right w:w="57" w:type="dxa"/>
            </w:tcMar>
            <w:vAlign w:val="center"/>
          </w:tcPr>
          <w:p>
            <w:pPr>
              <w:pStyle w:val="10"/>
              <w:snapToGrid w:val="0"/>
              <w:ind w:hanging="4"/>
              <w:jc w:val="center"/>
              <w:rPr>
                <w:sz w:val="21"/>
                <w:szCs w:val="21"/>
              </w:rPr>
            </w:pPr>
          </w:p>
        </w:tc>
        <w:tc>
          <w:tcPr>
            <w:tcW w:w="1143" w:type="dxa"/>
            <w:tcBorders>
              <w:tl2br w:val="nil"/>
              <w:tr2bl w:val="nil"/>
            </w:tcBorders>
            <w:vAlign w:val="center"/>
          </w:tcPr>
          <w:p>
            <w:pPr>
              <w:pStyle w:val="10"/>
              <w:snapToGrid w:val="0"/>
              <w:ind w:left="100" w:right="98"/>
              <w:rPr>
                <w:sz w:val="21"/>
                <w:szCs w:val="21"/>
              </w:rPr>
            </w:pPr>
            <w:r>
              <w:rPr>
                <w:rFonts w:hint="eastAsia"/>
                <w:sz w:val="21"/>
                <w:szCs w:val="21"/>
              </w:rPr>
              <w:t>1.4信息化教学条件</w:t>
            </w:r>
          </w:p>
        </w:tc>
        <w:tc>
          <w:tcPr>
            <w:tcW w:w="716" w:type="dxa"/>
            <w:tcBorders>
              <w:tl2br w:val="nil"/>
              <w:tr2bl w:val="nil"/>
            </w:tcBorders>
            <w:vAlign w:val="center"/>
          </w:tcPr>
          <w:p>
            <w:pPr>
              <w:pStyle w:val="10"/>
              <w:snapToGrid w:val="0"/>
              <w:jc w:val="center"/>
              <w:rPr>
                <w:sz w:val="21"/>
                <w:szCs w:val="21"/>
              </w:rPr>
            </w:pPr>
          </w:p>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lang w:val="en-US"/>
              </w:rPr>
            </w:pPr>
            <w:r>
              <w:rPr>
                <w:rFonts w:hint="eastAsia"/>
                <w:sz w:val="21"/>
                <w:szCs w:val="21"/>
              </w:rPr>
              <w:t>指中职学校保障教学的信息技术条件情况，包括每百名全日制学生拥有教学用终端（计算机）数、网络多媒体教室数、接入互联网出口带宽、上网课程总量情况等。建有校园网络、每个教室多媒体化的5分；每百名全日制学生拥有电脑数量≥</w:t>
            </w:r>
            <w:r>
              <w:rPr>
                <w:rFonts w:hint="eastAsia"/>
                <w:sz w:val="21"/>
                <w:szCs w:val="21"/>
                <w:lang w:val="en-US"/>
              </w:rPr>
              <w:t>15台，5分，每</w:t>
            </w:r>
            <w:r>
              <w:rPr>
                <w:rFonts w:hint="eastAsia"/>
                <w:sz w:val="21"/>
                <w:szCs w:val="21"/>
              </w:rPr>
              <w:t>百名全日制学生</w:t>
            </w:r>
            <w:r>
              <w:rPr>
                <w:rFonts w:hint="eastAsia"/>
                <w:sz w:val="21"/>
                <w:szCs w:val="21"/>
                <w:lang w:val="en-US"/>
              </w:rPr>
              <w:t>少一台电脑扣1分，扣完为止。</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教育部关于印发《中等职业学校设置标准》的通知(教职成〔2010〕12号)，（&gt;</w:t>
            </w:r>
            <w:r>
              <w:rPr>
                <w:rFonts w:hint="eastAsia"/>
                <w:sz w:val="21"/>
                <w:szCs w:val="21"/>
                <w:lang w:val="en-US"/>
              </w:rPr>
              <w:t>每</w:t>
            </w:r>
            <w:r>
              <w:rPr>
                <w:rFonts w:hint="eastAsia"/>
                <w:sz w:val="21"/>
                <w:szCs w:val="21"/>
              </w:rPr>
              <w:t>百名全日制学生15台电脑）。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99" w:type="dxa"/>
            <w:vMerge w:val="continue"/>
            <w:tcBorders>
              <w:tl2br w:val="nil"/>
              <w:tr2bl w:val="nil"/>
            </w:tcBorders>
            <w:tcMar>
              <w:top w:w="0" w:type="dxa"/>
              <w:left w:w="57" w:type="dxa"/>
              <w:bottom w:w="0" w:type="dxa"/>
              <w:right w:w="57" w:type="dxa"/>
            </w:tcMar>
          </w:tcPr>
          <w:p>
            <w:pPr>
              <w:pStyle w:val="10"/>
              <w:snapToGrid w:val="0"/>
              <w:ind w:hanging="4"/>
              <w:jc w:val="center"/>
              <w:rPr>
                <w:sz w:val="21"/>
                <w:szCs w:val="21"/>
              </w:rPr>
            </w:pPr>
          </w:p>
        </w:tc>
        <w:tc>
          <w:tcPr>
            <w:tcW w:w="1143" w:type="dxa"/>
            <w:tcBorders>
              <w:tl2br w:val="nil"/>
              <w:tr2bl w:val="nil"/>
            </w:tcBorders>
          </w:tcPr>
          <w:p>
            <w:pPr>
              <w:pStyle w:val="10"/>
              <w:snapToGrid w:val="0"/>
              <w:rPr>
                <w:sz w:val="21"/>
                <w:szCs w:val="21"/>
              </w:rPr>
            </w:pPr>
          </w:p>
          <w:p>
            <w:pPr>
              <w:pStyle w:val="10"/>
              <w:snapToGrid w:val="0"/>
              <w:ind w:left="100" w:right="98"/>
              <w:rPr>
                <w:sz w:val="21"/>
                <w:szCs w:val="21"/>
              </w:rPr>
            </w:pPr>
            <w:r>
              <w:rPr>
                <w:rFonts w:hint="eastAsia"/>
                <w:sz w:val="21"/>
                <w:szCs w:val="21"/>
              </w:rPr>
              <w:t>1.5图书配备</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lang w:val="en-US"/>
              </w:rPr>
            </w:pPr>
            <w:r>
              <w:rPr>
                <w:rFonts w:hint="eastAsia"/>
                <w:sz w:val="21"/>
                <w:szCs w:val="21"/>
              </w:rPr>
              <w:t>指学校全日制学生生均图书册数；若生均纸质图书册数为A，则A&lt;</w:t>
            </w:r>
            <w:r>
              <w:rPr>
                <w:rFonts w:hint="eastAsia"/>
                <w:sz w:val="21"/>
                <w:szCs w:val="21"/>
                <w:lang w:val="en-US"/>
              </w:rPr>
              <w:t>1</w:t>
            </w:r>
            <w:r>
              <w:rPr>
                <w:rFonts w:hint="eastAsia"/>
                <w:sz w:val="21"/>
                <w:szCs w:val="21"/>
              </w:rPr>
              <w:t>0，</w:t>
            </w:r>
            <w:r>
              <w:rPr>
                <w:rFonts w:hint="eastAsia"/>
                <w:sz w:val="21"/>
                <w:szCs w:val="21"/>
                <w:lang w:val="en-US"/>
              </w:rPr>
              <w:t>0分；</w:t>
            </w:r>
            <w:r>
              <w:rPr>
                <w:rFonts w:hint="eastAsia"/>
                <w:sz w:val="21"/>
                <w:szCs w:val="21"/>
              </w:rPr>
              <w:t>A&lt;20，</w:t>
            </w:r>
            <w:r>
              <w:rPr>
                <w:rFonts w:hint="eastAsia"/>
                <w:sz w:val="21"/>
                <w:szCs w:val="21"/>
                <w:lang w:val="en-US"/>
              </w:rPr>
              <w:t>2</w:t>
            </w:r>
            <w:r>
              <w:rPr>
                <w:rFonts w:hint="eastAsia"/>
                <w:sz w:val="21"/>
                <w:szCs w:val="21"/>
              </w:rPr>
              <w:t>分；20≤A≤</w:t>
            </w:r>
            <w:r>
              <w:rPr>
                <w:rFonts w:hint="eastAsia"/>
                <w:sz w:val="21"/>
                <w:szCs w:val="21"/>
                <w:lang w:val="en-US"/>
              </w:rPr>
              <w:t>30</w:t>
            </w:r>
            <w:r>
              <w:rPr>
                <w:rFonts w:hint="eastAsia"/>
                <w:sz w:val="21"/>
                <w:szCs w:val="21"/>
              </w:rPr>
              <w:t>，</w:t>
            </w:r>
            <w:r>
              <w:rPr>
                <w:rFonts w:hint="eastAsia"/>
                <w:sz w:val="21"/>
                <w:szCs w:val="21"/>
                <w:lang w:val="en-US"/>
              </w:rPr>
              <w:t>5</w:t>
            </w:r>
            <w:r>
              <w:rPr>
                <w:rFonts w:hint="eastAsia"/>
                <w:sz w:val="21"/>
                <w:szCs w:val="21"/>
              </w:rPr>
              <w:t>分；A&gt;30，</w:t>
            </w:r>
            <w:r>
              <w:rPr>
                <w:rFonts w:hint="eastAsia"/>
                <w:sz w:val="21"/>
                <w:szCs w:val="21"/>
                <w:lang w:val="en-US"/>
              </w:rPr>
              <w:t>7</w:t>
            </w:r>
            <w:r>
              <w:rPr>
                <w:rFonts w:hint="eastAsia"/>
                <w:sz w:val="21"/>
                <w:szCs w:val="21"/>
              </w:rPr>
              <w:t>分；电子图书种数为</w:t>
            </w:r>
            <w:r>
              <w:rPr>
                <w:rFonts w:hint="eastAsia"/>
                <w:sz w:val="21"/>
                <w:szCs w:val="21"/>
                <w:lang w:val="en-US"/>
              </w:rPr>
              <w:t>B，B</w:t>
            </w:r>
            <w:r>
              <w:rPr>
                <w:rFonts w:hint="eastAsia"/>
                <w:sz w:val="21"/>
                <w:szCs w:val="21"/>
              </w:rPr>
              <w:t>&lt;</w:t>
            </w:r>
            <w:r>
              <w:rPr>
                <w:rFonts w:hint="eastAsia"/>
                <w:sz w:val="21"/>
                <w:szCs w:val="21"/>
                <w:lang w:val="en-US"/>
              </w:rPr>
              <w:t>5000</w:t>
            </w:r>
            <w:r>
              <w:rPr>
                <w:rFonts w:hint="eastAsia"/>
                <w:sz w:val="21"/>
                <w:szCs w:val="21"/>
              </w:rPr>
              <w:t>，</w:t>
            </w:r>
            <w:r>
              <w:rPr>
                <w:rFonts w:hint="eastAsia"/>
                <w:sz w:val="21"/>
                <w:szCs w:val="21"/>
                <w:lang w:val="en-US"/>
              </w:rPr>
              <w:t>0分；5000</w:t>
            </w:r>
            <w:r>
              <w:rPr>
                <w:rFonts w:hint="eastAsia"/>
                <w:sz w:val="21"/>
                <w:szCs w:val="21"/>
              </w:rPr>
              <w:t>≤</w:t>
            </w:r>
            <w:r>
              <w:rPr>
                <w:rFonts w:hint="eastAsia"/>
                <w:sz w:val="21"/>
                <w:szCs w:val="21"/>
                <w:lang w:val="en-US"/>
              </w:rPr>
              <w:t>B</w:t>
            </w:r>
            <w:r>
              <w:rPr>
                <w:rFonts w:hint="eastAsia"/>
                <w:sz w:val="21"/>
                <w:szCs w:val="21"/>
              </w:rPr>
              <w:t>≤</w:t>
            </w:r>
            <w:r>
              <w:rPr>
                <w:rFonts w:hint="eastAsia"/>
                <w:sz w:val="21"/>
                <w:szCs w:val="21"/>
                <w:lang w:val="en-US"/>
              </w:rPr>
              <w:t>20000</w:t>
            </w:r>
            <w:r>
              <w:rPr>
                <w:rFonts w:hint="eastAsia"/>
                <w:sz w:val="21"/>
                <w:szCs w:val="21"/>
              </w:rPr>
              <w:t>，</w:t>
            </w:r>
            <w:r>
              <w:rPr>
                <w:rFonts w:hint="eastAsia"/>
                <w:sz w:val="21"/>
                <w:szCs w:val="21"/>
                <w:lang w:val="en-US"/>
              </w:rPr>
              <w:t>2</w:t>
            </w:r>
            <w:r>
              <w:rPr>
                <w:rFonts w:hint="eastAsia"/>
                <w:sz w:val="21"/>
                <w:szCs w:val="21"/>
              </w:rPr>
              <w:t>分；</w:t>
            </w:r>
            <w:r>
              <w:rPr>
                <w:rFonts w:hint="eastAsia"/>
                <w:sz w:val="21"/>
                <w:szCs w:val="21"/>
                <w:lang w:val="en-US"/>
              </w:rPr>
              <w:t>B</w:t>
            </w:r>
            <w:r>
              <w:rPr>
                <w:rFonts w:hint="eastAsia"/>
                <w:sz w:val="21"/>
                <w:szCs w:val="21"/>
              </w:rPr>
              <w:t>&gt;</w:t>
            </w:r>
            <w:r>
              <w:rPr>
                <w:rFonts w:hint="eastAsia"/>
                <w:sz w:val="21"/>
                <w:szCs w:val="21"/>
                <w:lang w:val="en-US"/>
              </w:rPr>
              <w:t>20000</w:t>
            </w:r>
            <w:r>
              <w:rPr>
                <w:rFonts w:hint="eastAsia"/>
                <w:sz w:val="21"/>
                <w:szCs w:val="21"/>
              </w:rPr>
              <w:t>，</w:t>
            </w:r>
            <w:r>
              <w:rPr>
                <w:rFonts w:hint="eastAsia"/>
                <w:sz w:val="21"/>
                <w:szCs w:val="21"/>
                <w:lang w:val="en-US"/>
              </w:rPr>
              <w:t>3</w:t>
            </w:r>
            <w:r>
              <w:rPr>
                <w:rFonts w:hint="eastAsia"/>
                <w:sz w:val="21"/>
                <w:szCs w:val="21"/>
              </w:rPr>
              <w:t>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tabs>
                <w:tab w:val="left" w:pos="440"/>
              </w:tabs>
              <w:snapToGrid w:val="0"/>
              <w:ind w:right="-15" w:hanging="4"/>
              <w:jc w:val="center"/>
              <w:rPr>
                <w:sz w:val="21"/>
                <w:szCs w:val="21"/>
              </w:rPr>
            </w:pPr>
            <w:r>
              <w:rPr>
                <w:rFonts w:hint="eastAsia"/>
                <w:sz w:val="21"/>
                <w:szCs w:val="21"/>
              </w:rPr>
              <w:t>2.</w:t>
            </w:r>
          </w:p>
          <w:p>
            <w:pPr>
              <w:pStyle w:val="10"/>
              <w:tabs>
                <w:tab w:val="left" w:pos="440"/>
              </w:tabs>
              <w:snapToGrid w:val="0"/>
              <w:ind w:right="-15" w:hanging="4"/>
              <w:jc w:val="center"/>
              <w:rPr>
                <w:spacing w:val="-28"/>
                <w:sz w:val="21"/>
                <w:szCs w:val="21"/>
              </w:rPr>
            </w:pPr>
            <w:r>
              <w:rPr>
                <w:rFonts w:hint="eastAsia"/>
                <w:spacing w:val="-28"/>
                <w:sz w:val="21"/>
                <w:szCs w:val="21"/>
              </w:rPr>
              <w:t>师资</w:t>
            </w:r>
          </w:p>
          <w:p>
            <w:pPr>
              <w:pStyle w:val="10"/>
              <w:tabs>
                <w:tab w:val="left" w:pos="440"/>
              </w:tabs>
              <w:snapToGrid w:val="0"/>
              <w:ind w:right="-15" w:hanging="4"/>
              <w:jc w:val="center"/>
              <w:rPr>
                <w:sz w:val="21"/>
                <w:szCs w:val="21"/>
              </w:rPr>
            </w:pPr>
            <w:r>
              <w:rPr>
                <w:rFonts w:hint="eastAsia"/>
                <w:spacing w:val="-28"/>
                <w:sz w:val="21"/>
                <w:szCs w:val="21"/>
              </w:rPr>
              <w:t>队伍</w:t>
            </w:r>
            <w:r>
              <w:rPr>
                <w:rFonts w:hint="eastAsia"/>
                <w:sz w:val="21"/>
                <w:szCs w:val="21"/>
              </w:rPr>
              <w:t>（50</w:t>
            </w:r>
            <w:r>
              <w:rPr>
                <w:rFonts w:hint="eastAsia"/>
                <w:spacing w:val="-36"/>
                <w:sz w:val="21"/>
                <w:szCs w:val="21"/>
              </w:rPr>
              <w:t xml:space="preserve"> 分</w:t>
            </w:r>
            <w:r>
              <w:rPr>
                <w:rFonts w:hint="eastAsia"/>
                <w:sz w:val="21"/>
                <w:szCs w:val="21"/>
              </w:rPr>
              <w:t>）</w:t>
            </w:r>
          </w:p>
        </w:tc>
        <w:tc>
          <w:tcPr>
            <w:tcW w:w="1143" w:type="dxa"/>
            <w:tcBorders>
              <w:tl2br w:val="nil"/>
              <w:tr2bl w:val="nil"/>
            </w:tcBorders>
            <w:vAlign w:val="center"/>
          </w:tcPr>
          <w:p>
            <w:pPr>
              <w:pStyle w:val="10"/>
              <w:snapToGrid w:val="0"/>
              <w:jc w:val="both"/>
              <w:rPr>
                <w:sz w:val="21"/>
                <w:szCs w:val="21"/>
              </w:rPr>
            </w:pPr>
          </w:p>
          <w:p>
            <w:pPr>
              <w:pStyle w:val="10"/>
              <w:snapToGrid w:val="0"/>
              <w:ind w:left="100"/>
              <w:jc w:val="both"/>
              <w:rPr>
                <w:sz w:val="21"/>
                <w:szCs w:val="21"/>
              </w:rPr>
            </w:pPr>
            <w:r>
              <w:rPr>
                <w:rFonts w:hint="eastAsia"/>
                <w:sz w:val="21"/>
                <w:szCs w:val="21"/>
              </w:rPr>
              <w:t>2.1生师比</w:t>
            </w:r>
          </w:p>
        </w:tc>
        <w:tc>
          <w:tcPr>
            <w:tcW w:w="716" w:type="dxa"/>
            <w:tcBorders>
              <w:tl2br w:val="nil"/>
              <w:tr2bl w:val="nil"/>
            </w:tcBorders>
          </w:tcPr>
          <w:p>
            <w:pPr>
              <w:pStyle w:val="10"/>
              <w:snapToGrid w:val="0"/>
              <w:rPr>
                <w:sz w:val="21"/>
                <w:szCs w:val="21"/>
              </w:rPr>
            </w:pPr>
          </w:p>
          <w:p>
            <w:pPr>
              <w:pStyle w:val="10"/>
              <w:snapToGrid w:val="0"/>
              <w:ind w:left="166" w:right="162"/>
              <w:jc w:val="center"/>
              <w:rPr>
                <w:sz w:val="21"/>
                <w:szCs w:val="21"/>
              </w:rPr>
            </w:pPr>
          </w:p>
          <w:p>
            <w:pPr>
              <w:pStyle w:val="10"/>
              <w:snapToGrid w:val="0"/>
              <w:ind w:left="166" w:right="162"/>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生师比指学校每位专任教师平均所教的学生数。若生师比为A，则A&gt;25:1，10分；25</w:t>
            </w:r>
            <w:r>
              <w:rPr>
                <w:rFonts w:hint="eastAsia"/>
                <w:sz w:val="21"/>
                <w:szCs w:val="21"/>
                <w:lang w:val="en-US"/>
              </w:rPr>
              <w:t>:1</w:t>
            </w:r>
            <w:r>
              <w:rPr>
                <w:rFonts w:hint="eastAsia"/>
                <w:sz w:val="21"/>
                <w:szCs w:val="21"/>
              </w:rPr>
              <w:t>≤A≤23:1，15分；</w:t>
            </w:r>
            <w:r>
              <w:rPr>
                <w:rFonts w:hint="eastAsia"/>
                <w:sz w:val="21"/>
                <w:szCs w:val="21"/>
                <w:lang w:val="en-US"/>
              </w:rPr>
              <w:t>23:1</w:t>
            </w:r>
            <w:r>
              <w:rPr>
                <w:rFonts w:hint="eastAsia"/>
                <w:sz w:val="21"/>
                <w:szCs w:val="21"/>
              </w:rPr>
              <w:t>&lt;A≤20:1，20分。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教育部关于印发《中等职业学校设置标准》的通知(教职成〔2010〕12号)，（基本要求是生师比20：1）。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jc w:val="center"/>
        </w:trPr>
        <w:tc>
          <w:tcPr>
            <w:tcW w:w="799" w:type="dxa"/>
            <w:vMerge w:val="continue"/>
            <w:tcBorders>
              <w:tl2br w:val="nil"/>
              <w:tr2bl w:val="nil"/>
            </w:tcBorders>
            <w:tcMar>
              <w:top w:w="0" w:type="dxa"/>
              <w:left w:w="57" w:type="dxa"/>
              <w:bottom w:w="0" w:type="dxa"/>
              <w:right w:w="57" w:type="dxa"/>
            </w:tcMar>
            <w:vAlign w:val="center"/>
          </w:tcPr>
          <w:p>
            <w:pPr>
              <w:tabs>
                <w:tab w:val="left" w:pos="440"/>
              </w:tabs>
              <w:snapToGrid w:val="0"/>
              <w:ind w:hanging="4"/>
              <w:jc w:val="both"/>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2.2</w:t>
            </w:r>
            <w:r>
              <w:rPr>
                <w:rFonts w:hint="eastAsia"/>
                <w:spacing w:val="-25"/>
                <w:sz w:val="21"/>
                <w:szCs w:val="21"/>
              </w:rPr>
              <w:t>“ 双师</w:t>
            </w:r>
            <w:r>
              <w:rPr>
                <w:rFonts w:hint="eastAsia"/>
                <w:spacing w:val="-4"/>
                <w:sz w:val="21"/>
                <w:szCs w:val="21"/>
              </w:rPr>
              <w:t>型”教师比</w:t>
            </w:r>
            <w:r>
              <w:rPr>
                <w:rFonts w:hint="eastAsia"/>
                <w:sz w:val="21"/>
                <w:szCs w:val="21"/>
              </w:rPr>
              <w:t>例</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双师型”教师比例是指具备教师资格或教师上岗资格证和行业能力资格的专任教师(含教育厅认定的双师型教师)数占专任教师总数的百分比。若“双师型”教师比例为A，则A&lt;30%，0分；30%≤A≤40%,10分；40%&lt;A≤50%，15分；A&gt;50%，20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教育部关于印发《中等职业学校设置标准》的通知(教职成〔2010〕12号)（中职设置标准是不低于30%），行业能力资格指的是下列情形之一：</w:t>
            </w:r>
          </w:p>
          <w:p>
            <w:pPr>
              <w:pStyle w:val="10"/>
              <w:snapToGrid w:val="0"/>
              <w:ind w:left="78" w:right="70"/>
              <w:jc w:val="both"/>
              <w:rPr>
                <w:sz w:val="21"/>
                <w:szCs w:val="21"/>
              </w:rPr>
            </w:pPr>
            <w:r>
              <w:rPr>
                <w:rFonts w:hint="eastAsia"/>
                <w:sz w:val="21"/>
                <w:szCs w:val="21"/>
                <w:lang w:val="en-US"/>
              </w:rPr>
              <w:t>(1)</w:t>
            </w:r>
            <w:r>
              <w:rPr>
                <w:rFonts w:hint="eastAsia"/>
                <w:sz w:val="21"/>
                <w:szCs w:val="21"/>
              </w:rPr>
              <w:t>具有本专业中级（或以上）技术职称及职业资格（含持有行业特许的资格证书及具有专业资格或专业技能考评员资格者），并在近五年主持（或主要参与）过校内实践教学设施建设或提升技术水平的设计安装工作，使用效果好，在省内同类院校中居先进水平；</w:t>
            </w:r>
            <w:r>
              <w:rPr>
                <w:rFonts w:hint="eastAsia"/>
                <w:sz w:val="21"/>
                <w:szCs w:val="21"/>
                <w:lang w:val="en-US"/>
              </w:rPr>
              <w:t>(2)</w:t>
            </w:r>
            <w:r>
              <w:rPr>
                <w:rFonts w:hint="eastAsia"/>
                <w:sz w:val="21"/>
                <w:szCs w:val="21"/>
              </w:rPr>
              <w:t>近五年中有两年以上（可累计计算）在企业第一线本专业实际工作经历，能全面指导学生专业实践实训活动；</w:t>
            </w:r>
            <w:r>
              <w:rPr>
                <w:rFonts w:hint="eastAsia"/>
                <w:sz w:val="21"/>
                <w:szCs w:val="21"/>
                <w:lang w:val="en-US"/>
              </w:rPr>
              <w:t>(3)</w:t>
            </w:r>
            <w:r>
              <w:rPr>
                <w:rFonts w:hint="eastAsia"/>
                <w:sz w:val="21"/>
                <w:szCs w:val="21"/>
              </w:rPr>
              <w:t>近五年主持（或主要参与）过应用技术研究，成果已被企业使用，效益良好。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jc w:val="center"/>
        </w:trPr>
        <w:tc>
          <w:tcPr>
            <w:tcW w:w="799" w:type="dxa"/>
            <w:vMerge w:val="continue"/>
            <w:tcBorders>
              <w:tl2br w:val="nil"/>
              <w:tr2bl w:val="nil"/>
            </w:tcBorders>
            <w:tcMar>
              <w:top w:w="0" w:type="dxa"/>
              <w:left w:w="57" w:type="dxa"/>
              <w:bottom w:w="0" w:type="dxa"/>
              <w:right w:w="57" w:type="dxa"/>
            </w:tcMar>
            <w:vAlign w:val="center"/>
          </w:tcPr>
          <w:p>
            <w:pPr>
              <w:tabs>
                <w:tab w:val="left" w:pos="440"/>
              </w:tabs>
              <w:snapToGrid w:val="0"/>
              <w:ind w:hanging="4"/>
              <w:jc w:val="both"/>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2.3教师专业发展</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有完善的单独制定的教师专业发展规划和相应的管理制度，</w:t>
            </w:r>
            <w:r>
              <w:rPr>
                <w:sz w:val="21"/>
                <w:szCs w:val="21"/>
              </w:rPr>
              <w:t>2</w:t>
            </w:r>
            <w:r>
              <w:rPr>
                <w:rFonts w:hint="eastAsia"/>
                <w:sz w:val="21"/>
                <w:szCs w:val="21"/>
              </w:rPr>
              <w:t>分；结合本校教育教学实际，有计划地开展校本培训，组织有序，</w:t>
            </w:r>
            <w:r>
              <w:rPr>
                <w:sz w:val="21"/>
                <w:szCs w:val="21"/>
              </w:rPr>
              <w:t>2</w:t>
            </w:r>
            <w:r>
              <w:rPr>
                <w:rFonts w:hint="eastAsia"/>
                <w:sz w:val="21"/>
                <w:szCs w:val="21"/>
              </w:rPr>
              <w:t>分；建立名师工作室或技能大师工作室，发挥专业引领作用，</w:t>
            </w:r>
            <w:r>
              <w:rPr>
                <w:sz w:val="21"/>
                <w:szCs w:val="21"/>
              </w:rPr>
              <w:t>2</w:t>
            </w:r>
            <w:r>
              <w:rPr>
                <w:rFonts w:hint="eastAsia"/>
                <w:sz w:val="21"/>
                <w:szCs w:val="21"/>
              </w:rPr>
              <w:t>分；非师范新教师入职培训完成率达到 100%，</w:t>
            </w:r>
            <w:r>
              <w:rPr>
                <w:sz w:val="21"/>
                <w:szCs w:val="21"/>
              </w:rPr>
              <w:t>2</w:t>
            </w:r>
            <w:r>
              <w:rPr>
                <w:rFonts w:hint="eastAsia"/>
                <w:sz w:val="21"/>
                <w:szCs w:val="21"/>
              </w:rPr>
              <w:t>分；近</w:t>
            </w:r>
            <w:r>
              <w:rPr>
                <w:sz w:val="21"/>
                <w:szCs w:val="21"/>
              </w:rPr>
              <w:t>三年</w:t>
            </w:r>
            <w:r>
              <w:rPr>
                <w:rFonts w:hint="eastAsia"/>
                <w:sz w:val="21"/>
                <w:szCs w:val="21"/>
              </w:rPr>
              <w:t>每年用于教师培养培训的经费占学校公用经费总额</w:t>
            </w:r>
            <w:r>
              <w:rPr>
                <w:rFonts w:hint="eastAsia"/>
                <w:sz w:val="21"/>
                <w:szCs w:val="21"/>
                <w:lang w:val="en-US"/>
              </w:rPr>
              <w:t>5</w:t>
            </w:r>
            <w:r>
              <w:rPr>
                <w:rFonts w:hint="eastAsia"/>
                <w:sz w:val="21"/>
                <w:szCs w:val="21"/>
              </w:rPr>
              <w:t>%以上</w:t>
            </w:r>
            <w:r>
              <w:rPr>
                <w:sz w:val="21"/>
                <w:szCs w:val="21"/>
              </w:rPr>
              <w:t>2</w:t>
            </w:r>
            <w:r>
              <w:rPr>
                <w:rFonts w:hint="eastAsia"/>
                <w:sz w:val="21"/>
                <w:szCs w:val="21"/>
              </w:rPr>
              <w:t>分</w:t>
            </w:r>
            <w:r>
              <w:rPr>
                <w:sz w:val="21"/>
                <w:szCs w:val="21"/>
              </w:rPr>
              <w:t>；满分</w:t>
            </w:r>
            <w:r>
              <w:rPr>
                <w:rFonts w:hint="eastAsia"/>
                <w:sz w:val="21"/>
                <w:szCs w:val="21"/>
              </w:rPr>
              <w:t>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每年有30%以上专任教师参加各类培训，参加省级以上培训的达10%以上，有教师参加出国培训；建立名师工作室，有省领军人才培养培训人员；每年用于教师培养培训的经费占学校公用经费总额</w:t>
            </w:r>
            <w:r>
              <w:rPr>
                <w:rFonts w:hint="eastAsia"/>
                <w:sz w:val="21"/>
                <w:szCs w:val="21"/>
                <w:lang w:val="en-US"/>
              </w:rPr>
              <w:t>5</w:t>
            </w:r>
            <w:r>
              <w:rPr>
                <w:rFonts w:hint="eastAsia"/>
                <w:sz w:val="21"/>
                <w:szCs w:val="21"/>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3"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r>
              <w:rPr>
                <w:rFonts w:hint="eastAsia"/>
                <w:sz w:val="21"/>
                <w:szCs w:val="21"/>
              </w:rPr>
              <w:t>3.</w:t>
            </w:r>
          </w:p>
          <w:p>
            <w:pPr>
              <w:pStyle w:val="10"/>
              <w:tabs>
                <w:tab w:val="left" w:pos="440"/>
              </w:tabs>
              <w:snapToGrid w:val="0"/>
              <w:ind w:right="117" w:hanging="4"/>
              <w:jc w:val="center"/>
              <w:rPr>
                <w:sz w:val="21"/>
                <w:szCs w:val="21"/>
              </w:rPr>
            </w:pPr>
            <w:r>
              <w:rPr>
                <w:rFonts w:hint="eastAsia"/>
                <w:sz w:val="21"/>
                <w:szCs w:val="21"/>
              </w:rPr>
              <w:t>课程与</w:t>
            </w:r>
          </w:p>
          <w:p>
            <w:pPr>
              <w:pStyle w:val="10"/>
              <w:tabs>
                <w:tab w:val="left" w:pos="440"/>
              </w:tabs>
              <w:snapToGrid w:val="0"/>
              <w:ind w:right="117" w:hanging="4"/>
              <w:jc w:val="center"/>
              <w:rPr>
                <w:sz w:val="21"/>
                <w:szCs w:val="21"/>
              </w:rPr>
            </w:pPr>
            <w:r>
              <w:rPr>
                <w:rFonts w:hint="eastAsia"/>
                <w:sz w:val="21"/>
                <w:szCs w:val="21"/>
              </w:rPr>
              <w:t>教学（50 分）</w:t>
            </w: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p>
          <w:p>
            <w:pPr>
              <w:pStyle w:val="10"/>
              <w:tabs>
                <w:tab w:val="left" w:pos="440"/>
              </w:tabs>
              <w:snapToGrid w:val="0"/>
              <w:ind w:right="117" w:hanging="4"/>
              <w:jc w:val="center"/>
              <w:rPr>
                <w:sz w:val="21"/>
                <w:szCs w:val="21"/>
              </w:rPr>
            </w:pPr>
            <w:r>
              <w:rPr>
                <w:rFonts w:hint="eastAsia"/>
                <w:sz w:val="21"/>
                <w:szCs w:val="21"/>
              </w:rPr>
              <w:t>3.</w:t>
            </w:r>
          </w:p>
          <w:p>
            <w:pPr>
              <w:pStyle w:val="10"/>
              <w:tabs>
                <w:tab w:val="left" w:pos="440"/>
              </w:tabs>
              <w:snapToGrid w:val="0"/>
              <w:ind w:right="117" w:hanging="4"/>
              <w:jc w:val="center"/>
              <w:rPr>
                <w:sz w:val="21"/>
                <w:szCs w:val="21"/>
              </w:rPr>
            </w:pPr>
            <w:r>
              <w:rPr>
                <w:rFonts w:hint="eastAsia"/>
                <w:sz w:val="21"/>
                <w:szCs w:val="21"/>
              </w:rPr>
              <w:t>课程与</w:t>
            </w:r>
          </w:p>
          <w:p>
            <w:pPr>
              <w:pStyle w:val="10"/>
              <w:tabs>
                <w:tab w:val="left" w:pos="440"/>
              </w:tabs>
              <w:snapToGrid w:val="0"/>
              <w:ind w:right="117" w:hanging="4"/>
              <w:jc w:val="center"/>
              <w:rPr>
                <w:sz w:val="21"/>
                <w:szCs w:val="21"/>
              </w:rPr>
            </w:pPr>
            <w:r>
              <w:rPr>
                <w:rFonts w:hint="eastAsia"/>
                <w:sz w:val="21"/>
                <w:szCs w:val="21"/>
              </w:rPr>
              <w:t>教学（50 分）</w:t>
            </w: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3.1人才培养方案</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指学校对专业人才培养方案的制定与修 订情况。每个专业制定人才培养方案都有市场调研报告和校企专家论证材料，专业人才培养方案与国家专业教学标准或国家技能人才培养标准相符。满分20分。每发现一个专业不符合这个要求的扣3分，扣完为止。</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教育的决定》(国发﹝2014﹞19号)，《教育部办公厅关于制度中等职业学校专业教育标准的意见》(教职成厅〔2012〕5号)，关于印发《广西壮族自治区中等职业学校教学工作规范（试行）的通知》(桂教职成〔2007〕49号)，人社部《关于印发</w:t>
            </w:r>
            <w:r>
              <w:rPr>
                <w:rFonts w:hint="eastAsia"/>
                <w:sz w:val="21"/>
                <w:szCs w:val="21"/>
                <w:lang w:val="en-US"/>
              </w:rPr>
              <w:t>&lt;国家技能人才培养标准（实行）&gt;和&lt;一体化课程技术规程（实行）&gt;的通知</w:t>
            </w:r>
            <w:r>
              <w:rPr>
                <w:rFonts w:hint="eastAsia"/>
                <w:sz w:val="21"/>
                <w:szCs w:val="21"/>
              </w:rPr>
              <w:t>》（人社职司便函〔20</w:t>
            </w:r>
            <w:r>
              <w:rPr>
                <w:sz w:val="21"/>
                <w:szCs w:val="21"/>
              </w:rPr>
              <w:t>13</w:t>
            </w:r>
            <w:r>
              <w:rPr>
                <w:rFonts w:hint="eastAsia"/>
                <w:sz w:val="21"/>
                <w:szCs w:val="21"/>
              </w:rPr>
              <w:t>〕</w:t>
            </w:r>
            <w:r>
              <w:rPr>
                <w:rFonts w:hint="eastAsia"/>
                <w:sz w:val="21"/>
                <w:szCs w:val="21"/>
                <w:lang w:val="en-US"/>
              </w:rPr>
              <w:t>10号</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5" w:hRule="atLeast"/>
          <w:jc w:val="center"/>
        </w:trPr>
        <w:tc>
          <w:tcPr>
            <w:tcW w:w="799" w:type="dxa"/>
            <w:vMerge w:val="continue"/>
            <w:tcBorders>
              <w:tl2br w:val="nil"/>
              <w:tr2bl w:val="nil"/>
            </w:tcBorders>
            <w:tcMar>
              <w:top w:w="0" w:type="dxa"/>
              <w:left w:w="57" w:type="dxa"/>
              <w:bottom w:w="0" w:type="dxa"/>
              <w:right w:w="57" w:type="dxa"/>
            </w:tcMar>
            <w:vAlign w:val="center"/>
          </w:tcPr>
          <w:p>
            <w:pPr>
              <w:tabs>
                <w:tab w:val="left" w:pos="440"/>
              </w:tabs>
              <w:snapToGrid w:val="0"/>
              <w:ind w:hanging="4"/>
              <w:jc w:val="center"/>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3.2课程开设结构</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语文、数学、英语、德育、专业理论、实践教学等课程开设情况。按按教育部、人社部要求开设语文、数学、英语、德育、专业理论课、实训课程的5分。每少一门扣1分，扣完为止；专业核心课程有课程标准、教学计划等，5分，缺一门扣1分，扣完为止。</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 教育的决定》(国发﹝2014﹞19号)，《教育部办公厅关于制度中等职业学校专业教育标准的意见》( 教职成厅〔2012〕5号)，关于印发《广西壮族自治区中等职业学校教学工作规范（试行）的通知》(桂教职成〔2007〕49号)，人社部《关于印发</w:t>
            </w:r>
            <w:r>
              <w:rPr>
                <w:rFonts w:hint="eastAsia"/>
                <w:sz w:val="21"/>
                <w:szCs w:val="21"/>
                <w:lang w:val="en-US"/>
              </w:rPr>
              <w:t>&lt;国家技能人才培养标准（实行）&gt;和&lt;一体化课程技术规程（实行）&gt;的通知</w:t>
            </w:r>
            <w:r>
              <w:rPr>
                <w:rFonts w:hint="eastAsia"/>
                <w:sz w:val="21"/>
                <w:szCs w:val="21"/>
              </w:rPr>
              <w:t>》（人社职司便函〔20</w:t>
            </w:r>
            <w:r>
              <w:rPr>
                <w:sz w:val="21"/>
                <w:szCs w:val="21"/>
              </w:rPr>
              <w:t>13</w:t>
            </w:r>
            <w:r>
              <w:rPr>
                <w:rFonts w:hint="eastAsia"/>
                <w:sz w:val="21"/>
                <w:szCs w:val="21"/>
              </w:rPr>
              <w:t>〕</w:t>
            </w:r>
            <w:r>
              <w:rPr>
                <w:rFonts w:hint="eastAsia"/>
                <w:sz w:val="21"/>
                <w:szCs w:val="21"/>
                <w:lang w:val="en-US"/>
              </w:rPr>
              <w:t>10号</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jc w:val="center"/>
        </w:trPr>
        <w:tc>
          <w:tcPr>
            <w:tcW w:w="799" w:type="dxa"/>
            <w:vMerge w:val="continue"/>
            <w:tcBorders>
              <w:tl2br w:val="nil"/>
              <w:tr2bl w:val="nil"/>
            </w:tcBorders>
            <w:tcMar>
              <w:top w:w="0" w:type="dxa"/>
              <w:left w:w="57" w:type="dxa"/>
              <w:bottom w:w="0" w:type="dxa"/>
              <w:right w:w="57" w:type="dxa"/>
            </w:tcMar>
            <w:vAlign w:val="center"/>
          </w:tcPr>
          <w:p>
            <w:pPr>
              <w:pStyle w:val="10"/>
              <w:tabs>
                <w:tab w:val="left" w:pos="440"/>
              </w:tabs>
              <w:snapToGrid w:val="0"/>
              <w:ind w:hanging="4"/>
              <w:jc w:val="center"/>
              <w:rPr>
                <w:sz w:val="21"/>
                <w:szCs w:val="21"/>
              </w:rPr>
            </w:pPr>
          </w:p>
        </w:tc>
        <w:tc>
          <w:tcPr>
            <w:tcW w:w="1143" w:type="dxa"/>
            <w:tcBorders>
              <w:tl2br w:val="nil"/>
              <w:tr2bl w:val="nil"/>
            </w:tcBorders>
            <w:vAlign w:val="center"/>
          </w:tcPr>
          <w:p>
            <w:pPr>
              <w:pStyle w:val="10"/>
              <w:snapToGrid w:val="0"/>
              <w:ind w:left="100" w:right="97"/>
              <w:jc w:val="both"/>
              <w:rPr>
                <w:sz w:val="21"/>
                <w:szCs w:val="21"/>
              </w:rPr>
            </w:pPr>
            <w:r>
              <w:rPr>
                <w:rFonts w:hint="eastAsia"/>
                <w:sz w:val="21"/>
                <w:szCs w:val="21"/>
              </w:rPr>
              <w:t>3.3校内实训实践课开出率</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指校内实训实践课的开出状况。按开出率1%占0</w:t>
            </w:r>
            <w:r>
              <w:rPr>
                <w:rFonts w:hint="eastAsia"/>
                <w:sz w:val="21"/>
                <w:szCs w:val="21"/>
                <w:lang w:val="en-US"/>
              </w:rPr>
              <w:t>.</w:t>
            </w:r>
            <w:r>
              <w:rPr>
                <w:rFonts w:hint="eastAsia"/>
                <w:sz w:val="21"/>
                <w:szCs w:val="21"/>
              </w:rPr>
              <w:t>1分计算，满分为</w:t>
            </w:r>
            <w:r>
              <w:rPr>
                <w:rFonts w:hint="eastAsia"/>
                <w:sz w:val="21"/>
                <w:szCs w:val="21"/>
                <w:lang w:val="en-US"/>
              </w:rPr>
              <w:t>10</w:t>
            </w:r>
            <w:r>
              <w:rPr>
                <w:rFonts w:hint="eastAsia"/>
                <w:sz w:val="21"/>
                <w:szCs w:val="21"/>
              </w:rPr>
              <w:t>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《教育部办公厅关于制度中等职业学校专业教育标准的意见》 (教职成厅〔2012〕5号),关于印发《广西壮族自治区中等职业学校教学工作规范（试行）的通知》(桂教职成〔2007〕49号)。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jc w:val="center"/>
        </w:trPr>
        <w:tc>
          <w:tcPr>
            <w:tcW w:w="799" w:type="dxa"/>
            <w:vMerge w:val="continue"/>
            <w:tcBorders>
              <w:tl2br w:val="nil"/>
              <w:tr2bl w:val="nil"/>
            </w:tcBorders>
            <w:tcMar>
              <w:top w:w="0" w:type="dxa"/>
              <w:left w:w="57" w:type="dxa"/>
              <w:bottom w:w="0" w:type="dxa"/>
              <w:right w:w="57" w:type="dxa"/>
            </w:tcMar>
            <w:vAlign w:val="center"/>
          </w:tcPr>
          <w:p>
            <w:pPr>
              <w:tabs>
                <w:tab w:val="left" w:pos="440"/>
              </w:tabs>
              <w:snapToGrid w:val="0"/>
              <w:ind w:hanging="4"/>
              <w:jc w:val="center"/>
              <w:rPr>
                <w:sz w:val="21"/>
                <w:szCs w:val="21"/>
              </w:rPr>
            </w:pPr>
          </w:p>
        </w:tc>
        <w:tc>
          <w:tcPr>
            <w:tcW w:w="1143" w:type="dxa"/>
            <w:tcBorders>
              <w:tl2br w:val="nil"/>
              <w:tr2bl w:val="nil"/>
            </w:tcBorders>
            <w:vAlign w:val="center"/>
          </w:tcPr>
          <w:p>
            <w:pPr>
              <w:pStyle w:val="10"/>
              <w:snapToGrid w:val="0"/>
              <w:ind w:left="100" w:right="97"/>
              <w:jc w:val="both"/>
              <w:rPr>
                <w:sz w:val="21"/>
                <w:szCs w:val="21"/>
              </w:rPr>
            </w:pPr>
            <w:r>
              <w:rPr>
                <w:rFonts w:hint="eastAsia"/>
                <w:sz w:val="21"/>
                <w:szCs w:val="21"/>
              </w:rPr>
              <w:t>3.4年生均校外实训基地实习时间</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指上学年在校学生参加校外实训（实习、实践）基地（指校企签订合作协议的基地） 实习时间，按全日制三</w:t>
            </w:r>
            <w:r>
              <w:rPr>
                <w:sz w:val="21"/>
                <w:szCs w:val="21"/>
              </w:rPr>
              <w:t>年制</w:t>
            </w:r>
            <w:r>
              <w:rPr>
                <w:rFonts w:hint="eastAsia"/>
                <w:sz w:val="21"/>
                <w:szCs w:val="21"/>
              </w:rPr>
              <w:t>二</w:t>
            </w:r>
            <w:r>
              <w:rPr>
                <w:sz w:val="21"/>
                <w:szCs w:val="21"/>
              </w:rPr>
              <w:t>、三年级的学生数（不含已结业在籍的学生）</w:t>
            </w:r>
            <w:r>
              <w:rPr>
                <w:rFonts w:hint="eastAsia"/>
                <w:sz w:val="21"/>
                <w:szCs w:val="21"/>
              </w:rPr>
              <w:t>的平均水平计算。按国家规定安排学生参加跟岗实习、顶岗实习。年生均校外实训基地实习时间10</w:t>
            </w:r>
            <w:r>
              <w:rPr>
                <w:rFonts w:hint="eastAsia"/>
                <w:sz w:val="21"/>
                <w:szCs w:val="21"/>
                <w:lang w:val="en-US"/>
              </w:rPr>
              <w:t>0</w:t>
            </w:r>
            <w:r>
              <w:rPr>
                <w:rFonts w:hint="eastAsia"/>
                <w:sz w:val="21"/>
                <w:szCs w:val="21"/>
              </w:rPr>
              <w:t>天/人.年，10分，每少1天扣1分，扣完为止；有派出一年级、未满16岁学生外出实习等违规行为，计0分。</w:t>
            </w:r>
          </w:p>
        </w:tc>
        <w:tc>
          <w:tcPr>
            <w:tcW w:w="3769" w:type="dxa"/>
            <w:tcBorders>
              <w:tl2br w:val="nil"/>
              <w:tr2bl w:val="nil"/>
            </w:tcBorders>
            <w:vAlign w:val="center"/>
          </w:tcPr>
          <w:p>
            <w:pPr>
              <w:pStyle w:val="10"/>
              <w:snapToGrid w:val="0"/>
              <w:ind w:left="78" w:right="70"/>
              <w:jc w:val="both"/>
              <w:rPr>
                <w:sz w:val="21"/>
                <w:szCs w:val="21"/>
                <w:lang w:val="en-US"/>
              </w:rPr>
            </w:pPr>
            <w:r>
              <w:rPr>
                <w:rFonts w:hint="eastAsia"/>
                <w:sz w:val="21"/>
                <w:szCs w:val="21"/>
              </w:rPr>
              <w:t>《教育部办公厅关于制度中等职业学校专业教育标准的意见》 (教职成厅〔2012〕5号)、教育部《职业学校学生实习管理规定》（不能安排、接收一年级在校学生顶岗实习；不能安排未满16周岁的学生跟岗实习、顶岗实习）。教育部等五部门关于印发《职业学校学生实习管理规定》的通知</w:t>
            </w:r>
            <w:r>
              <w:rPr>
                <w:rFonts w:hint="eastAsia"/>
                <w:sz w:val="21"/>
                <w:szCs w:val="21"/>
                <w:lang w:val="en-US"/>
              </w:rPr>
              <w:t>(</w:t>
            </w:r>
            <w:r>
              <w:rPr>
                <w:rFonts w:hint="eastAsia"/>
                <w:sz w:val="21"/>
                <w:szCs w:val="21"/>
              </w:rPr>
              <w:t>教职成〔2016〕3号</w:t>
            </w:r>
            <w:r>
              <w:rPr>
                <w:rFonts w:hint="eastAsia"/>
                <w:sz w:val="21"/>
                <w:szCs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r>
              <w:rPr>
                <w:rFonts w:hint="eastAsia"/>
                <w:sz w:val="21"/>
                <w:szCs w:val="21"/>
              </w:rPr>
              <w:t>4.</w:t>
            </w:r>
          </w:p>
          <w:p>
            <w:pPr>
              <w:pStyle w:val="10"/>
              <w:tabs>
                <w:tab w:val="left" w:pos="440"/>
              </w:tabs>
              <w:snapToGrid w:val="0"/>
              <w:ind w:right="-15" w:hanging="4"/>
              <w:jc w:val="center"/>
              <w:rPr>
                <w:spacing w:val="-28"/>
                <w:sz w:val="21"/>
                <w:szCs w:val="21"/>
              </w:rPr>
            </w:pPr>
            <w:r>
              <w:rPr>
                <w:rFonts w:hint="eastAsia"/>
                <w:spacing w:val="-28"/>
                <w:sz w:val="21"/>
                <w:szCs w:val="21"/>
              </w:rPr>
              <w:t>校企</w:t>
            </w:r>
          </w:p>
          <w:p>
            <w:pPr>
              <w:pStyle w:val="10"/>
              <w:tabs>
                <w:tab w:val="left" w:pos="440"/>
              </w:tabs>
              <w:snapToGrid w:val="0"/>
              <w:ind w:right="-15" w:hanging="4"/>
              <w:jc w:val="center"/>
              <w:rPr>
                <w:spacing w:val="-28"/>
                <w:sz w:val="21"/>
                <w:szCs w:val="21"/>
              </w:rPr>
            </w:pPr>
            <w:r>
              <w:rPr>
                <w:rFonts w:hint="eastAsia"/>
                <w:spacing w:val="-28"/>
                <w:sz w:val="21"/>
                <w:szCs w:val="21"/>
              </w:rPr>
              <w:t>合作</w:t>
            </w:r>
          </w:p>
          <w:p>
            <w:pPr>
              <w:pStyle w:val="10"/>
              <w:tabs>
                <w:tab w:val="left" w:pos="440"/>
              </w:tabs>
              <w:snapToGrid w:val="0"/>
              <w:ind w:right="-15" w:hanging="4"/>
              <w:jc w:val="center"/>
              <w:rPr>
                <w:sz w:val="21"/>
                <w:szCs w:val="21"/>
              </w:rPr>
            </w:pPr>
            <w:r>
              <w:rPr>
                <w:rFonts w:hint="eastAsia"/>
                <w:sz w:val="21"/>
                <w:szCs w:val="21"/>
              </w:rPr>
              <w:t>（60</w:t>
            </w:r>
            <w:r>
              <w:rPr>
                <w:rFonts w:hint="eastAsia"/>
                <w:spacing w:val="-36"/>
                <w:sz w:val="21"/>
                <w:szCs w:val="21"/>
              </w:rPr>
              <w:t xml:space="preserve"> 分</w:t>
            </w:r>
            <w:r>
              <w:rPr>
                <w:rFonts w:hint="eastAsia"/>
                <w:sz w:val="21"/>
                <w:szCs w:val="21"/>
              </w:rPr>
              <w:t>）</w:t>
            </w: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p>
          <w:p>
            <w:pPr>
              <w:pStyle w:val="10"/>
              <w:tabs>
                <w:tab w:val="left" w:pos="440"/>
              </w:tabs>
              <w:snapToGrid w:val="0"/>
              <w:ind w:right="-15" w:hanging="4"/>
              <w:jc w:val="center"/>
              <w:rPr>
                <w:sz w:val="21"/>
                <w:szCs w:val="21"/>
              </w:rPr>
            </w:pPr>
            <w:r>
              <w:rPr>
                <w:rFonts w:hint="eastAsia"/>
                <w:sz w:val="21"/>
                <w:szCs w:val="21"/>
              </w:rPr>
              <w:t>4.</w:t>
            </w:r>
          </w:p>
          <w:p>
            <w:pPr>
              <w:pStyle w:val="10"/>
              <w:tabs>
                <w:tab w:val="left" w:pos="440"/>
              </w:tabs>
              <w:snapToGrid w:val="0"/>
              <w:ind w:right="-15" w:hanging="4"/>
              <w:jc w:val="center"/>
              <w:rPr>
                <w:spacing w:val="-28"/>
                <w:sz w:val="21"/>
                <w:szCs w:val="21"/>
              </w:rPr>
            </w:pPr>
            <w:r>
              <w:rPr>
                <w:rFonts w:hint="eastAsia"/>
                <w:spacing w:val="-28"/>
                <w:sz w:val="21"/>
                <w:szCs w:val="21"/>
              </w:rPr>
              <w:t>校企</w:t>
            </w:r>
          </w:p>
          <w:p>
            <w:pPr>
              <w:pStyle w:val="10"/>
              <w:tabs>
                <w:tab w:val="left" w:pos="440"/>
              </w:tabs>
              <w:snapToGrid w:val="0"/>
              <w:ind w:right="-15" w:hanging="4"/>
              <w:jc w:val="center"/>
              <w:rPr>
                <w:spacing w:val="-28"/>
                <w:sz w:val="21"/>
                <w:szCs w:val="21"/>
              </w:rPr>
            </w:pPr>
            <w:r>
              <w:rPr>
                <w:rFonts w:hint="eastAsia"/>
                <w:spacing w:val="-28"/>
                <w:sz w:val="21"/>
                <w:szCs w:val="21"/>
              </w:rPr>
              <w:t>合作</w:t>
            </w:r>
          </w:p>
          <w:p>
            <w:pPr>
              <w:pStyle w:val="10"/>
              <w:tabs>
                <w:tab w:val="left" w:pos="440"/>
              </w:tabs>
              <w:snapToGrid w:val="0"/>
              <w:ind w:right="-15" w:hanging="4"/>
              <w:jc w:val="center"/>
              <w:rPr>
                <w:sz w:val="21"/>
                <w:szCs w:val="21"/>
              </w:rPr>
            </w:pPr>
            <w:r>
              <w:rPr>
                <w:rFonts w:hint="eastAsia"/>
                <w:sz w:val="21"/>
                <w:szCs w:val="21"/>
              </w:rPr>
              <w:t>（60</w:t>
            </w:r>
            <w:r>
              <w:rPr>
                <w:rFonts w:hint="eastAsia"/>
                <w:spacing w:val="-36"/>
                <w:sz w:val="21"/>
                <w:szCs w:val="21"/>
              </w:rPr>
              <w:t xml:space="preserve"> 分</w:t>
            </w:r>
            <w:r>
              <w:rPr>
                <w:rFonts w:hint="eastAsia"/>
                <w:sz w:val="21"/>
                <w:szCs w:val="21"/>
              </w:rPr>
              <w:t>）</w:t>
            </w:r>
          </w:p>
        </w:tc>
        <w:tc>
          <w:tcPr>
            <w:tcW w:w="1143" w:type="dxa"/>
            <w:tcBorders>
              <w:tl2br w:val="nil"/>
              <w:tr2bl w:val="nil"/>
            </w:tcBorders>
            <w:vAlign w:val="center"/>
          </w:tcPr>
          <w:p>
            <w:pPr>
              <w:pStyle w:val="10"/>
              <w:snapToGrid w:val="0"/>
              <w:ind w:left="100" w:right="48" w:firstLine="26"/>
              <w:jc w:val="both"/>
              <w:rPr>
                <w:sz w:val="21"/>
                <w:szCs w:val="21"/>
              </w:rPr>
            </w:pPr>
            <w:r>
              <w:rPr>
                <w:rFonts w:hint="eastAsia"/>
                <w:sz w:val="21"/>
                <w:szCs w:val="21"/>
              </w:rPr>
              <w:t>4.1校企共建实训基地</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企业捐赠或为学校提供的实践教学设备（设备在学校，产权属企业，学校有使用权）的总资产值。若实践教学设备总资产值为A,则A&lt;50万，3分；50万≤A≤100万,5分；100万&lt;A≤150万，8分；A&gt;150万，10分。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《国务院关于加快发展现代职业教育的决定》 (国发﹝2014﹞19号),《国家中长期教育改革和发展规划纲要（2010—2020）》。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4.2校</w:t>
            </w:r>
            <w:r>
              <w:rPr>
                <w:sz w:val="21"/>
                <w:szCs w:val="21"/>
              </w:rPr>
              <w:t>企培养</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指学校与企业联合制定学生</w:t>
            </w:r>
            <w:r>
              <w:rPr>
                <w:sz w:val="21"/>
                <w:szCs w:val="21"/>
              </w:rPr>
              <w:t>培养方案且</w:t>
            </w:r>
            <w:r>
              <w:rPr>
                <w:rFonts w:hint="eastAsia"/>
                <w:sz w:val="21"/>
                <w:szCs w:val="21"/>
              </w:rPr>
              <w:t>有订单培养的给5分，作</w:t>
            </w:r>
            <w:r>
              <w:rPr>
                <w:sz w:val="21"/>
                <w:szCs w:val="21"/>
              </w:rPr>
              <w:t>为</w:t>
            </w:r>
            <w:r>
              <w:rPr>
                <w:rFonts w:hint="eastAsia"/>
                <w:sz w:val="21"/>
                <w:szCs w:val="21"/>
              </w:rPr>
              <w:t>国家级、自治区级学徒制</w:t>
            </w:r>
            <w:r>
              <w:rPr>
                <w:rFonts w:hint="eastAsia"/>
                <w:sz w:val="21"/>
                <w:szCs w:val="21"/>
                <w:lang w:val="en-US"/>
              </w:rPr>
              <w:t>试验</w:t>
            </w:r>
            <w:r>
              <w:rPr>
                <w:rFonts w:hint="eastAsia"/>
                <w:sz w:val="21"/>
                <w:szCs w:val="21"/>
              </w:rPr>
              <w:t>单位的</w:t>
            </w:r>
            <w:r>
              <w:rPr>
                <w:sz w:val="21"/>
                <w:szCs w:val="21"/>
              </w:rPr>
              <w:t>给</w:t>
            </w:r>
            <w:r>
              <w:rPr>
                <w:rFonts w:hint="eastAsia"/>
                <w:sz w:val="21"/>
                <w:szCs w:val="21"/>
              </w:rPr>
              <w:t>5分。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0" w:right="97"/>
              <w:jc w:val="both"/>
              <w:rPr>
                <w:sz w:val="21"/>
                <w:szCs w:val="21"/>
              </w:rPr>
            </w:pPr>
            <w:r>
              <w:rPr>
                <w:rFonts w:hint="eastAsia"/>
                <w:sz w:val="21"/>
                <w:szCs w:val="21"/>
              </w:rPr>
              <w:t>4.3年均校企师资互派人数</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年均校企师资互派人数是指学校派出教师到企业、企业派出技术人员到学校共同完成教学任务或从事生产服务性实践活动的人次（近三年）。若年均校企师资互派人数为A，则A&lt;10人，3分；10人≤A≤15人,5分；15人&lt;A≤20人，8分；A&gt;20人，10分。没有互派师资，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 财政部 人力资源和社会保障部 国务院国有资产监督管理委员会关于印发《职业学校兼职教师管理办法》的通知(教师﹝2012﹞14号)。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0" w:right="97"/>
              <w:jc w:val="both"/>
              <w:rPr>
                <w:sz w:val="21"/>
                <w:szCs w:val="21"/>
              </w:rPr>
            </w:pPr>
            <w:r>
              <w:rPr>
                <w:rFonts w:hint="eastAsia"/>
                <w:sz w:val="21"/>
                <w:szCs w:val="21"/>
              </w:rPr>
              <w:t>4.4年专任专业教师企业实践时间</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59"/>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指学校每年度专任专业教师参加企业实践的时间总和，以及每年度学校专任专业教师人均参加企业实践时间（</w:t>
            </w:r>
            <w:r>
              <w:rPr>
                <w:sz w:val="21"/>
                <w:szCs w:val="21"/>
              </w:rPr>
              <w:t>近五年）</w:t>
            </w:r>
            <w:r>
              <w:rPr>
                <w:rFonts w:hint="eastAsia"/>
                <w:sz w:val="21"/>
                <w:szCs w:val="21"/>
              </w:rPr>
              <w:t>。若每年度专任专业教师人均参加企业实践天数为A，则A&lt;10，3分；10≤A≤20,5分；20&lt;A≤30，8分；A&gt;30，10分。没有此项记0分。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教育部等七部门关于印发《职业学校教师企业实践规定》的通知（教师〔2016〕3号）规定，专业课教师（含实习指导教师）要根据专业特点每5 年必须累计不少于6个月到企业或生产服务一线实践。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799" w:type="dxa"/>
            <w:vMerge w:val="continue"/>
            <w:tcBorders>
              <w:tl2br w:val="nil"/>
              <w:tr2bl w:val="nil"/>
            </w:tcBorders>
            <w:tcMar>
              <w:top w:w="0" w:type="dxa"/>
              <w:left w:w="57" w:type="dxa"/>
              <w:bottom w:w="0" w:type="dxa"/>
              <w:right w:w="57" w:type="dxa"/>
            </w:tcMar>
          </w:tcPr>
          <w:p>
            <w:pPr>
              <w:pStyle w:val="10"/>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4.5社会培训人数</w:t>
            </w:r>
          </w:p>
        </w:tc>
        <w:tc>
          <w:tcPr>
            <w:tcW w:w="716" w:type="dxa"/>
            <w:tcBorders>
              <w:tl2br w:val="nil"/>
              <w:tr2bl w:val="nil"/>
            </w:tcBorders>
            <w:vAlign w:val="center"/>
          </w:tcPr>
          <w:p>
            <w:pPr>
              <w:pStyle w:val="10"/>
              <w:tabs>
                <w:tab w:val="left" w:pos="660"/>
              </w:tabs>
              <w:snapToGrid w:val="0"/>
              <w:ind w:right="178"/>
              <w:jc w:val="center"/>
              <w:rPr>
                <w:sz w:val="21"/>
                <w:szCs w:val="21"/>
              </w:rPr>
            </w:pPr>
            <w:r>
              <w:rPr>
                <w:rFonts w:hint="eastAsia"/>
                <w:sz w:val="21"/>
                <w:szCs w:val="21"/>
              </w:rPr>
              <w:t>15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指学校当年对社会的培训人数，培训一人</w:t>
            </w:r>
            <w:r>
              <w:rPr>
                <w:rFonts w:hint="eastAsia"/>
                <w:sz w:val="21"/>
                <w:szCs w:val="21"/>
                <w:lang w:val="en-US"/>
              </w:rPr>
              <w:t>0.01分，考证一人0.01分</w:t>
            </w:r>
            <w:r>
              <w:rPr>
                <w:rFonts w:hint="eastAsia"/>
                <w:sz w:val="21"/>
                <w:szCs w:val="21"/>
              </w:rPr>
              <w:t>。满分为15 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4.6集团化办学</w:t>
            </w:r>
          </w:p>
        </w:tc>
        <w:tc>
          <w:tcPr>
            <w:tcW w:w="716" w:type="dxa"/>
            <w:tcBorders>
              <w:tl2br w:val="nil"/>
              <w:tr2bl w:val="nil"/>
            </w:tcBorders>
            <w:vAlign w:val="center"/>
          </w:tcPr>
          <w:p>
            <w:pPr>
              <w:pStyle w:val="10"/>
              <w:snapToGrid w:val="0"/>
              <w:ind w:left="106"/>
              <w:jc w:val="center"/>
              <w:rPr>
                <w:sz w:val="21"/>
                <w:szCs w:val="21"/>
              </w:rPr>
            </w:pPr>
            <w:r>
              <w:rPr>
                <w:rFonts w:hint="eastAsia"/>
                <w:sz w:val="21"/>
                <w:szCs w:val="21"/>
              </w:rPr>
              <w:t>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指学校参与集团化办学的情况。牵头集团化办学的5分；参与集团化办学的3分。参与多个不累加。</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广西壮族自治区人民政府关于贯彻《国务院关于加快发展现代职业教育的决定》的实施意见（桂政发〔2014〕43号）。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r>
              <w:rPr>
                <w:rFonts w:hint="eastAsia"/>
                <w:sz w:val="21"/>
                <w:szCs w:val="21"/>
              </w:rPr>
              <w:t>5.</w:t>
            </w:r>
          </w:p>
          <w:p>
            <w:pPr>
              <w:pStyle w:val="10"/>
              <w:snapToGrid w:val="0"/>
              <w:ind w:right="-15" w:hanging="4"/>
              <w:jc w:val="center"/>
              <w:rPr>
                <w:spacing w:val="-28"/>
                <w:sz w:val="21"/>
                <w:szCs w:val="21"/>
              </w:rPr>
            </w:pPr>
            <w:r>
              <w:rPr>
                <w:rFonts w:hint="eastAsia"/>
                <w:spacing w:val="-28"/>
                <w:sz w:val="21"/>
                <w:szCs w:val="21"/>
              </w:rPr>
              <w:t>学生</w:t>
            </w:r>
          </w:p>
          <w:p>
            <w:pPr>
              <w:pStyle w:val="10"/>
              <w:snapToGrid w:val="0"/>
              <w:ind w:right="-15" w:hanging="4"/>
              <w:jc w:val="center"/>
              <w:rPr>
                <w:sz w:val="21"/>
                <w:szCs w:val="21"/>
              </w:rPr>
            </w:pPr>
            <w:r>
              <w:rPr>
                <w:rFonts w:hint="eastAsia"/>
                <w:spacing w:val="-28"/>
                <w:sz w:val="21"/>
                <w:szCs w:val="21"/>
              </w:rPr>
              <w:t>发展</w:t>
            </w:r>
            <w:r>
              <w:rPr>
                <w:rFonts w:hint="eastAsia"/>
                <w:sz w:val="21"/>
                <w:szCs w:val="21"/>
              </w:rPr>
              <w:t>（</w:t>
            </w:r>
            <w:r>
              <w:rPr>
                <w:sz w:val="21"/>
                <w:szCs w:val="21"/>
                <w:lang w:val="en-US"/>
              </w:rPr>
              <w:t>8</w:t>
            </w:r>
            <w:r>
              <w:rPr>
                <w:rFonts w:hint="eastAsia"/>
                <w:sz w:val="21"/>
                <w:szCs w:val="21"/>
                <w:lang w:val="en-US"/>
              </w:rPr>
              <w:t>0</w:t>
            </w:r>
            <w:r>
              <w:rPr>
                <w:rFonts w:hint="eastAsia"/>
                <w:spacing w:val="-36"/>
                <w:sz w:val="21"/>
                <w:szCs w:val="21"/>
              </w:rPr>
              <w:t>分</w:t>
            </w:r>
            <w:r>
              <w:rPr>
                <w:rFonts w:hint="eastAsia"/>
                <w:sz w:val="21"/>
                <w:szCs w:val="21"/>
              </w:rPr>
              <w:t>）</w:t>
            </w: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hanging="4"/>
              <w:jc w:val="center"/>
              <w:rPr>
                <w:sz w:val="21"/>
                <w:szCs w:val="21"/>
              </w:rPr>
            </w:pPr>
          </w:p>
          <w:p>
            <w:pPr>
              <w:pStyle w:val="10"/>
              <w:snapToGrid w:val="0"/>
              <w:ind w:right="-15"/>
              <w:rPr>
                <w:sz w:val="21"/>
                <w:szCs w:val="21"/>
              </w:rPr>
            </w:pPr>
          </w:p>
          <w:p>
            <w:pPr>
              <w:pStyle w:val="10"/>
              <w:snapToGrid w:val="0"/>
              <w:ind w:right="-15" w:hanging="4"/>
              <w:jc w:val="center"/>
              <w:rPr>
                <w:sz w:val="21"/>
                <w:szCs w:val="21"/>
              </w:rPr>
            </w:pPr>
            <w:r>
              <w:rPr>
                <w:rFonts w:hint="eastAsia"/>
                <w:sz w:val="21"/>
                <w:szCs w:val="21"/>
              </w:rPr>
              <w:t>5.</w:t>
            </w:r>
          </w:p>
          <w:p>
            <w:pPr>
              <w:pStyle w:val="10"/>
              <w:snapToGrid w:val="0"/>
              <w:ind w:right="-15" w:hanging="4"/>
              <w:jc w:val="center"/>
              <w:rPr>
                <w:spacing w:val="-28"/>
                <w:sz w:val="21"/>
                <w:szCs w:val="21"/>
              </w:rPr>
            </w:pPr>
            <w:r>
              <w:rPr>
                <w:rFonts w:hint="eastAsia"/>
                <w:spacing w:val="-28"/>
                <w:sz w:val="21"/>
                <w:szCs w:val="21"/>
              </w:rPr>
              <w:t>学生</w:t>
            </w:r>
          </w:p>
          <w:p>
            <w:pPr>
              <w:pStyle w:val="10"/>
              <w:snapToGrid w:val="0"/>
              <w:ind w:right="-15" w:hanging="4"/>
              <w:jc w:val="center"/>
              <w:rPr>
                <w:sz w:val="21"/>
                <w:szCs w:val="21"/>
              </w:rPr>
            </w:pPr>
            <w:r>
              <w:rPr>
                <w:rFonts w:hint="eastAsia"/>
                <w:spacing w:val="-28"/>
                <w:sz w:val="21"/>
                <w:szCs w:val="21"/>
              </w:rPr>
              <w:t>发展</w:t>
            </w:r>
            <w:r>
              <w:rPr>
                <w:rFonts w:hint="eastAsia"/>
                <w:sz w:val="21"/>
                <w:szCs w:val="21"/>
              </w:rPr>
              <w:t>（</w:t>
            </w:r>
            <w:r>
              <w:rPr>
                <w:sz w:val="21"/>
                <w:szCs w:val="21"/>
                <w:lang w:val="en-US"/>
              </w:rPr>
              <w:t>8</w:t>
            </w:r>
            <w:r>
              <w:rPr>
                <w:rFonts w:hint="eastAsia"/>
                <w:sz w:val="21"/>
                <w:szCs w:val="21"/>
                <w:lang w:val="en-US"/>
              </w:rPr>
              <w:t>0</w:t>
            </w:r>
            <w:r>
              <w:rPr>
                <w:rFonts w:hint="eastAsia"/>
                <w:spacing w:val="-36"/>
                <w:sz w:val="21"/>
                <w:szCs w:val="21"/>
              </w:rPr>
              <w:t>分</w:t>
            </w:r>
            <w:r>
              <w:rPr>
                <w:rFonts w:hint="eastAsia"/>
                <w:sz w:val="21"/>
                <w:szCs w:val="21"/>
              </w:rPr>
              <w:t>）</w:t>
            </w: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5.1招生完成率</w:t>
            </w:r>
          </w:p>
        </w:tc>
        <w:tc>
          <w:tcPr>
            <w:tcW w:w="716" w:type="dxa"/>
            <w:tcBorders>
              <w:tl2br w:val="nil"/>
              <w:tr2bl w:val="nil"/>
            </w:tcBorders>
            <w:vAlign w:val="center"/>
          </w:tcPr>
          <w:p>
            <w:pPr>
              <w:pStyle w:val="10"/>
              <w:snapToGrid w:val="0"/>
              <w:ind w:right="178"/>
              <w:jc w:val="right"/>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当年的新生数占上级下达的招生任务的百分比。完成100%满分</w:t>
            </w:r>
            <w:r>
              <w:rPr>
                <w:rFonts w:hint="eastAsia"/>
                <w:sz w:val="21"/>
                <w:szCs w:val="21"/>
                <w:lang w:val="en-US"/>
              </w:rPr>
              <w:t>20</w:t>
            </w:r>
            <w:r>
              <w:rPr>
                <w:rFonts w:hint="eastAsia"/>
                <w:sz w:val="21"/>
                <w:szCs w:val="21"/>
              </w:rPr>
              <w:t>分。按分值=</w:t>
            </w:r>
            <w:r>
              <w:rPr>
                <w:rFonts w:hint="eastAsia"/>
                <w:sz w:val="21"/>
                <w:szCs w:val="21"/>
                <w:lang w:val="en-US"/>
              </w:rPr>
              <w:t>2</w:t>
            </w:r>
            <w:r>
              <w:rPr>
                <w:rFonts w:hint="eastAsia"/>
                <w:sz w:val="21"/>
                <w:szCs w:val="21"/>
              </w:rPr>
              <w:t>0*完成百分比计分。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799" w:type="dxa"/>
            <w:vMerge w:val="continue"/>
            <w:tcBorders>
              <w:tl2br w:val="nil"/>
              <w:tr2bl w:val="nil"/>
            </w:tcBorders>
            <w:tcMar>
              <w:top w:w="0" w:type="dxa"/>
              <w:left w:w="57" w:type="dxa"/>
              <w:bottom w:w="0" w:type="dxa"/>
              <w:right w:w="57" w:type="dxa"/>
            </w:tcMar>
            <w:vAlign w:val="center"/>
          </w:tcPr>
          <w:p>
            <w:pPr>
              <w:snapToGrid w:val="0"/>
              <w:ind w:hanging="4"/>
              <w:jc w:val="center"/>
              <w:rPr>
                <w:sz w:val="21"/>
                <w:szCs w:val="21"/>
              </w:rPr>
            </w:pPr>
          </w:p>
        </w:tc>
        <w:tc>
          <w:tcPr>
            <w:tcW w:w="1143" w:type="dxa"/>
            <w:tcBorders>
              <w:bottom w:val="single" w:color="auto" w:sz="4" w:space="0"/>
              <w:tl2br w:val="nil"/>
              <w:tr2bl w:val="nil"/>
            </w:tcBorders>
            <w:vAlign w:val="center"/>
          </w:tcPr>
          <w:p>
            <w:pPr>
              <w:pStyle w:val="10"/>
              <w:snapToGrid w:val="0"/>
              <w:ind w:left="105" w:right="98"/>
              <w:jc w:val="both"/>
              <w:rPr>
                <w:sz w:val="21"/>
                <w:szCs w:val="21"/>
              </w:rPr>
            </w:pPr>
            <w:r>
              <w:rPr>
                <w:rFonts w:hint="eastAsia"/>
                <w:sz w:val="21"/>
                <w:szCs w:val="21"/>
                <w:lang w:val="en-US"/>
              </w:rPr>
              <w:t>5</w:t>
            </w:r>
            <w:r>
              <w:rPr>
                <w:rFonts w:hint="eastAsia"/>
                <w:sz w:val="21"/>
                <w:szCs w:val="21"/>
              </w:rPr>
              <w:t>.</w:t>
            </w:r>
            <w:r>
              <w:rPr>
                <w:rFonts w:hint="eastAsia"/>
                <w:sz w:val="21"/>
                <w:szCs w:val="21"/>
                <w:lang w:val="en-US"/>
              </w:rPr>
              <w:t>2</w:t>
            </w:r>
            <w:r>
              <w:rPr>
                <w:rFonts w:hint="eastAsia"/>
                <w:sz w:val="21"/>
                <w:szCs w:val="21"/>
              </w:rPr>
              <w:t>招生规模</w:t>
            </w:r>
          </w:p>
        </w:tc>
        <w:tc>
          <w:tcPr>
            <w:tcW w:w="716" w:type="dxa"/>
            <w:tcBorders>
              <w:bottom w:val="single" w:color="auto" w:sz="4" w:space="0"/>
              <w:tl2br w:val="nil"/>
              <w:tr2bl w:val="nil"/>
            </w:tcBorders>
            <w:vAlign w:val="center"/>
          </w:tcPr>
          <w:p>
            <w:pPr>
              <w:pStyle w:val="10"/>
              <w:snapToGrid w:val="0"/>
              <w:ind w:left="165" w:right="160"/>
              <w:jc w:val="center"/>
              <w:rPr>
                <w:sz w:val="21"/>
                <w:szCs w:val="21"/>
                <w:lang w:val="en-US"/>
              </w:rPr>
            </w:pPr>
            <w:r>
              <w:rPr>
                <w:rFonts w:hint="eastAsia"/>
                <w:sz w:val="21"/>
                <w:szCs w:val="21"/>
                <w:lang w:val="en-US"/>
              </w:rPr>
              <w:t>10</w:t>
            </w:r>
          </w:p>
        </w:tc>
        <w:tc>
          <w:tcPr>
            <w:tcW w:w="3863" w:type="dxa"/>
            <w:tcBorders>
              <w:bottom w:val="single" w:color="auto" w:sz="4" w:space="0"/>
              <w:tl2br w:val="nil"/>
              <w:tr2bl w:val="nil"/>
            </w:tcBorders>
            <w:vAlign w:val="center"/>
          </w:tcPr>
          <w:p>
            <w:pPr>
              <w:pStyle w:val="10"/>
              <w:snapToGrid w:val="0"/>
              <w:ind w:left="78" w:right="70"/>
              <w:jc w:val="both"/>
              <w:rPr>
                <w:sz w:val="21"/>
                <w:szCs w:val="21"/>
              </w:rPr>
            </w:pPr>
            <w:r>
              <w:rPr>
                <w:rFonts w:hint="eastAsia"/>
                <w:sz w:val="21"/>
                <w:szCs w:val="21"/>
              </w:rPr>
              <w:t>若每年招生人数为A，则区直市属职校：A&lt;1000，</w:t>
            </w:r>
            <w:r>
              <w:rPr>
                <w:rFonts w:hint="eastAsia"/>
                <w:sz w:val="21"/>
                <w:szCs w:val="21"/>
                <w:lang w:val="en-US"/>
              </w:rPr>
              <w:t>3</w:t>
            </w:r>
            <w:r>
              <w:rPr>
                <w:rFonts w:hint="eastAsia"/>
                <w:sz w:val="21"/>
                <w:szCs w:val="21"/>
              </w:rPr>
              <w:t>分；1000≤A&lt;1500,</w:t>
            </w:r>
            <w:r>
              <w:rPr>
                <w:rFonts w:hint="eastAsia"/>
                <w:sz w:val="21"/>
                <w:szCs w:val="21"/>
                <w:lang w:val="en-US"/>
              </w:rPr>
              <w:t>5</w:t>
            </w:r>
            <w:r>
              <w:rPr>
                <w:rFonts w:hint="eastAsia"/>
                <w:sz w:val="21"/>
                <w:szCs w:val="21"/>
              </w:rPr>
              <w:t>分； 1</w:t>
            </w:r>
            <w:r>
              <w:rPr>
                <w:rFonts w:hint="eastAsia"/>
                <w:sz w:val="21"/>
                <w:szCs w:val="21"/>
                <w:lang w:val="en-US"/>
              </w:rPr>
              <w:t>5</w:t>
            </w:r>
            <w:r>
              <w:rPr>
                <w:rFonts w:hint="eastAsia"/>
                <w:sz w:val="21"/>
                <w:szCs w:val="21"/>
              </w:rPr>
              <w:t>00≤A&lt;</w:t>
            </w:r>
            <w:r>
              <w:rPr>
                <w:rFonts w:hint="eastAsia"/>
                <w:sz w:val="21"/>
                <w:szCs w:val="21"/>
                <w:lang w:val="en-US"/>
              </w:rPr>
              <w:t>20</w:t>
            </w:r>
            <w:r>
              <w:rPr>
                <w:rFonts w:hint="eastAsia"/>
                <w:sz w:val="21"/>
                <w:szCs w:val="21"/>
              </w:rPr>
              <w:t>00,</w:t>
            </w:r>
            <w:r>
              <w:rPr>
                <w:rFonts w:hint="eastAsia"/>
                <w:sz w:val="21"/>
                <w:szCs w:val="21"/>
                <w:lang w:val="en-US"/>
              </w:rPr>
              <w:t>8</w:t>
            </w:r>
            <w:r>
              <w:rPr>
                <w:rFonts w:hint="eastAsia"/>
                <w:sz w:val="21"/>
                <w:szCs w:val="21"/>
              </w:rPr>
              <w:t>分；A&gt;</w:t>
            </w:r>
            <w:r>
              <w:rPr>
                <w:rFonts w:hint="eastAsia"/>
                <w:sz w:val="21"/>
                <w:szCs w:val="21"/>
                <w:lang w:val="en-US"/>
              </w:rPr>
              <w:t>20</w:t>
            </w:r>
            <w:r>
              <w:rPr>
                <w:rFonts w:hint="eastAsia"/>
                <w:sz w:val="21"/>
                <w:szCs w:val="21"/>
              </w:rPr>
              <w:t>00,</w:t>
            </w:r>
            <w:r>
              <w:rPr>
                <w:rFonts w:hint="eastAsia"/>
                <w:sz w:val="21"/>
                <w:szCs w:val="21"/>
                <w:lang w:val="en-US"/>
              </w:rPr>
              <w:t>10</w:t>
            </w:r>
            <w:r>
              <w:rPr>
                <w:rFonts w:hint="eastAsia"/>
                <w:sz w:val="21"/>
                <w:szCs w:val="21"/>
              </w:rPr>
              <w:t>分。体艺类学校：A&lt;</w:t>
            </w:r>
            <w:r>
              <w:rPr>
                <w:rFonts w:hint="eastAsia"/>
                <w:sz w:val="21"/>
                <w:szCs w:val="21"/>
                <w:lang w:val="en-US"/>
              </w:rPr>
              <w:t>2</w:t>
            </w:r>
            <w:r>
              <w:rPr>
                <w:rFonts w:hint="eastAsia"/>
                <w:sz w:val="21"/>
                <w:szCs w:val="21"/>
              </w:rPr>
              <w:t>00，</w:t>
            </w:r>
            <w:r>
              <w:rPr>
                <w:rFonts w:hint="eastAsia"/>
                <w:sz w:val="21"/>
                <w:szCs w:val="21"/>
                <w:lang w:val="en-US"/>
              </w:rPr>
              <w:t>3</w:t>
            </w:r>
            <w:r>
              <w:rPr>
                <w:rFonts w:hint="eastAsia"/>
                <w:sz w:val="21"/>
                <w:szCs w:val="21"/>
              </w:rPr>
              <w:t>分；</w:t>
            </w:r>
            <w:r>
              <w:rPr>
                <w:rFonts w:hint="eastAsia"/>
                <w:sz w:val="21"/>
                <w:szCs w:val="21"/>
                <w:lang w:val="en-US"/>
              </w:rPr>
              <w:t>2</w:t>
            </w:r>
            <w:r>
              <w:rPr>
                <w:rFonts w:hint="eastAsia"/>
                <w:sz w:val="21"/>
                <w:szCs w:val="21"/>
              </w:rPr>
              <w:t>00≤A&lt;</w:t>
            </w:r>
            <w:r>
              <w:rPr>
                <w:rFonts w:hint="eastAsia"/>
                <w:sz w:val="21"/>
                <w:szCs w:val="21"/>
                <w:lang w:val="en-US"/>
              </w:rPr>
              <w:t>3</w:t>
            </w:r>
            <w:r>
              <w:rPr>
                <w:rFonts w:hint="eastAsia"/>
                <w:sz w:val="21"/>
                <w:szCs w:val="21"/>
              </w:rPr>
              <w:t>00,</w:t>
            </w:r>
            <w:r>
              <w:rPr>
                <w:rFonts w:hint="eastAsia"/>
                <w:sz w:val="21"/>
                <w:szCs w:val="21"/>
                <w:lang w:val="en-US"/>
              </w:rPr>
              <w:t>5</w:t>
            </w:r>
            <w:r>
              <w:rPr>
                <w:rFonts w:hint="eastAsia"/>
                <w:sz w:val="21"/>
                <w:szCs w:val="21"/>
              </w:rPr>
              <w:t>分；</w:t>
            </w:r>
            <w:r>
              <w:rPr>
                <w:rFonts w:hint="eastAsia"/>
                <w:sz w:val="21"/>
                <w:szCs w:val="21"/>
                <w:lang w:val="en-US"/>
              </w:rPr>
              <w:t>3</w:t>
            </w:r>
            <w:r>
              <w:rPr>
                <w:rFonts w:hint="eastAsia"/>
                <w:sz w:val="21"/>
                <w:szCs w:val="21"/>
              </w:rPr>
              <w:t>00≤A&lt;</w:t>
            </w:r>
            <w:r>
              <w:rPr>
                <w:rFonts w:hint="eastAsia"/>
                <w:sz w:val="21"/>
                <w:szCs w:val="21"/>
                <w:lang w:val="en-US"/>
              </w:rPr>
              <w:t>5</w:t>
            </w:r>
            <w:r>
              <w:rPr>
                <w:rFonts w:hint="eastAsia"/>
                <w:sz w:val="21"/>
                <w:szCs w:val="21"/>
              </w:rPr>
              <w:t>00,</w:t>
            </w:r>
            <w:r>
              <w:rPr>
                <w:rFonts w:hint="eastAsia"/>
                <w:sz w:val="21"/>
                <w:szCs w:val="21"/>
                <w:lang w:val="en-US"/>
              </w:rPr>
              <w:t>8</w:t>
            </w:r>
            <w:r>
              <w:rPr>
                <w:rFonts w:hint="eastAsia"/>
                <w:sz w:val="21"/>
                <w:szCs w:val="21"/>
              </w:rPr>
              <w:t>分；A&gt;</w:t>
            </w:r>
            <w:r>
              <w:rPr>
                <w:rFonts w:hint="eastAsia"/>
                <w:sz w:val="21"/>
                <w:szCs w:val="21"/>
                <w:lang w:val="en-US"/>
              </w:rPr>
              <w:t>5</w:t>
            </w:r>
            <w:r>
              <w:rPr>
                <w:rFonts w:hint="eastAsia"/>
                <w:sz w:val="21"/>
                <w:szCs w:val="21"/>
              </w:rPr>
              <w:t>00,</w:t>
            </w:r>
            <w:r>
              <w:rPr>
                <w:rFonts w:hint="eastAsia"/>
                <w:sz w:val="21"/>
                <w:szCs w:val="21"/>
                <w:lang w:val="en-US"/>
              </w:rPr>
              <w:t>10</w:t>
            </w:r>
            <w:r>
              <w:rPr>
                <w:rFonts w:hint="eastAsia"/>
                <w:sz w:val="21"/>
                <w:szCs w:val="21"/>
              </w:rPr>
              <w:t>分。</w:t>
            </w:r>
          </w:p>
        </w:tc>
        <w:tc>
          <w:tcPr>
            <w:tcW w:w="3769" w:type="dxa"/>
            <w:tcBorders>
              <w:bottom w:val="single" w:color="auto" w:sz="4" w:space="0"/>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799" w:type="dxa"/>
            <w:vMerge w:val="continue"/>
            <w:tcBorders>
              <w:tl2br w:val="nil"/>
              <w:tr2bl w:val="nil"/>
            </w:tcBorders>
            <w:tcMar>
              <w:top w:w="0" w:type="dxa"/>
              <w:left w:w="57" w:type="dxa"/>
              <w:bottom w:w="0" w:type="dxa"/>
              <w:right w:w="57" w:type="dxa"/>
            </w:tcMar>
            <w:vAlign w:val="center"/>
          </w:tcPr>
          <w:p>
            <w:pPr>
              <w:snapToGrid w:val="0"/>
              <w:ind w:hanging="4"/>
              <w:jc w:val="center"/>
              <w:rPr>
                <w:sz w:val="21"/>
                <w:szCs w:val="21"/>
              </w:rPr>
            </w:pPr>
          </w:p>
        </w:tc>
        <w:tc>
          <w:tcPr>
            <w:tcW w:w="1143" w:type="dxa"/>
            <w:tcBorders>
              <w:top w:val="single" w:color="auto" w:sz="4" w:space="0"/>
              <w:tl2br w:val="nil"/>
              <w:tr2bl w:val="nil"/>
            </w:tcBorders>
            <w:vAlign w:val="center"/>
          </w:tcPr>
          <w:p>
            <w:pPr>
              <w:pStyle w:val="10"/>
              <w:snapToGrid w:val="0"/>
              <w:ind w:left="105"/>
              <w:jc w:val="both"/>
              <w:rPr>
                <w:sz w:val="21"/>
                <w:szCs w:val="21"/>
              </w:rPr>
            </w:pPr>
            <w:r>
              <w:rPr>
                <w:rFonts w:hint="eastAsia"/>
                <w:sz w:val="21"/>
                <w:szCs w:val="21"/>
              </w:rPr>
              <w:t>5.</w:t>
            </w:r>
            <w:r>
              <w:rPr>
                <w:rFonts w:hint="eastAsia"/>
                <w:sz w:val="21"/>
                <w:szCs w:val="21"/>
                <w:lang w:val="en-US"/>
              </w:rPr>
              <w:t>3</w:t>
            </w:r>
            <w:r>
              <w:rPr>
                <w:rFonts w:hint="eastAsia"/>
                <w:sz w:val="21"/>
                <w:szCs w:val="21"/>
              </w:rPr>
              <w:t>巩固率</w:t>
            </w:r>
          </w:p>
        </w:tc>
        <w:tc>
          <w:tcPr>
            <w:tcW w:w="716" w:type="dxa"/>
            <w:tcBorders>
              <w:top w:val="single" w:color="auto" w:sz="4" w:space="0"/>
              <w:tl2br w:val="nil"/>
              <w:tr2bl w:val="nil"/>
            </w:tcBorders>
            <w:vAlign w:val="center"/>
          </w:tcPr>
          <w:p>
            <w:pPr>
              <w:pStyle w:val="10"/>
              <w:snapToGrid w:val="0"/>
              <w:ind w:right="178"/>
              <w:jc w:val="right"/>
              <w:rPr>
                <w:sz w:val="21"/>
                <w:szCs w:val="21"/>
              </w:rPr>
            </w:pPr>
            <w:r>
              <w:rPr>
                <w:rFonts w:hint="eastAsia"/>
                <w:sz w:val="21"/>
                <w:szCs w:val="21"/>
              </w:rPr>
              <w:t>20</w:t>
            </w:r>
          </w:p>
        </w:tc>
        <w:tc>
          <w:tcPr>
            <w:tcW w:w="3863" w:type="dxa"/>
            <w:tcBorders>
              <w:top w:val="single" w:color="auto" w:sz="4" w:space="0"/>
              <w:tl2br w:val="nil"/>
              <w:tr2bl w:val="nil"/>
            </w:tcBorders>
            <w:vAlign w:val="center"/>
          </w:tcPr>
          <w:p>
            <w:pPr>
              <w:pStyle w:val="10"/>
              <w:snapToGrid w:val="0"/>
              <w:ind w:left="78" w:right="70"/>
              <w:jc w:val="both"/>
              <w:rPr>
                <w:sz w:val="21"/>
                <w:szCs w:val="21"/>
              </w:rPr>
            </w:pPr>
            <w:r>
              <w:rPr>
                <w:rFonts w:hint="eastAsia"/>
                <w:sz w:val="21"/>
                <w:szCs w:val="21"/>
              </w:rPr>
              <w:t>指最近一届毕业班学生数占该年级入学时学生数的百分比，若毕业证办证率为A，则A&lt;70%，6 分；70%≤A≤80%,10分；80%&lt;A≤90%，16分；A&gt;90%，20分。</w:t>
            </w:r>
          </w:p>
        </w:tc>
        <w:tc>
          <w:tcPr>
            <w:tcW w:w="3769" w:type="dxa"/>
            <w:tcBorders>
              <w:top w:val="single" w:color="auto" w:sz="4" w:space="0"/>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国务院教育督导委员会办公室关于印发《中等职业学校办学能力评估暂行办法》的通知(国教督办〔2016〕2号)，《关于中等职业学校人才培养工 作状态数据采集试行工作的通知》(教职成司函〔2016〕13号)。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99" w:type="dxa"/>
            <w:vMerge w:val="continue"/>
            <w:tcBorders>
              <w:tl2br w:val="nil"/>
              <w:tr2bl w:val="nil"/>
            </w:tcBorders>
            <w:tcMar>
              <w:top w:w="0" w:type="dxa"/>
              <w:left w:w="57" w:type="dxa"/>
              <w:bottom w:w="0" w:type="dxa"/>
              <w:right w:w="57" w:type="dxa"/>
            </w:tcMar>
            <w:vAlign w:val="cente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5.</w:t>
            </w:r>
            <w:r>
              <w:rPr>
                <w:rFonts w:hint="eastAsia"/>
                <w:sz w:val="21"/>
                <w:szCs w:val="21"/>
                <w:lang w:val="en-US"/>
              </w:rPr>
              <w:t>4</w:t>
            </w:r>
            <w:r>
              <w:rPr>
                <w:rFonts w:hint="eastAsia"/>
                <w:sz w:val="21"/>
                <w:szCs w:val="21"/>
              </w:rPr>
              <w:t>直接就业率</w:t>
            </w:r>
          </w:p>
        </w:tc>
        <w:tc>
          <w:tcPr>
            <w:tcW w:w="716" w:type="dxa"/>
            <w:tcBorders>
              <w:tl2br w:val="nil"/>
              <w:tr2bl w:val="nil"/>
            </w:tcBorders>
            <w:vAlign w:val="center"/>
          </w:tcPr>
          <w:p>
            <w:pPr>
              <w:pStyle w:val="10"/>
              <w:snapToGrid w:val="0"/>
              <w:ind w:right="178"/>
              <w:jc w:val="right"/>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指学校当年已直接就业（含创业、升学） 的毕业生人数占毕业生总数的百分比。初次就业率达 95%计满分，每降一个百分点扣 1 分，扣完为止。</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799" w:type="dxa"/>
            <w:vMerge w:val="continue"/>
            <w:tcBorders>
              <w:tl2br w:val="nil"/>
              <w:tr2bl w:val="nil"/>
            </w:tcBorders>
            <w:tcMar>
              <w:top w:w="0" w:type="dxa"/>
              <w:left w:w="57" w:type="dxa"/>
              <w:bottom w:w="0" w:type="dxa"/>
              <w:right w:w="57" w:type="dxa"/>
            </w:tcMar>
            <w:vAlign w:val="cente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lang w:val="en-US"/>
              </w:rPr>
            </w:pPr>
            <w:r>
              <w:rPr>
                <w:rFonts w:hint="eastAsia"/>
                <w:sz w:val="21"/>
                <w:szCs w:val="21"/>
                <w:lang w:val="en-US"/>
              </w:rPr>
              <w:t>5.5</w:t>
            </w:r>
            <w:r>
              <w:rPr>
                <w:rFonts w:hint="eastAsia"/>
                <w:sz w:val="21"/>
                <w:szCs w:val="21"/>
              </w:rPr>
              <w:t>职业资格证书（或专项能力证书）获取率</w:t>
            </w:r>
          </w:p>
        </w:tc>
        <w:tc>
          <w:tcPr>
            <w:tcW w:w="716" w:type="dxa"/>
            <w:tcBorders>
              <w:tl2br w:val="nil"/>
              <w:tr2bl w:val="nil"/>
            </w:tcBorders>
            <w:vAlign w:val="center"/>
          </w:tcPr>
          <w:p>
            <w:pPr>
              <w:pStyle w:val="10"/>
              <w:snapToGrid w:val="0"/>
              <w:ind w:left="165" w:right="160"/>
              <w:jc w:val="center"/>
              <w:rPr>
                <w:sz w:val="21"/>
                <w:szCs w:val="21"/>
                <w:lang w:val="en-US"/>
              </w:rPr>
            </w:pPr>
            <w:r>
              <w:rPr>
                <w:rFonts w:hint="eastAsia"/>
                <w:sz w:val="21"/>
                <w:szCs w:val="21"/>
                <w:lang w:val="en-US"/>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指学校当年已获取所学专业国家资格认定体系内职业资格证书的毕业生数占毕业生总数的百分比。仅统计国家统考类或人社部统考类或</w:t>
            </w:r>
            <w:r>
              <w:rPr>
                <w:sz w:val="21"/>
                <w:szCs w:val="21"/>
              </w:rPr>
              <w:t>行业公认考试类</w:t>
            </w:r>
            <w:r>
              <w:rPr>
                <w:rFonts w:hint="eastAsia"/>
                <w:sz w:val="21"/>
                <w:szCs w:val="21"/>
              </w:rPr>
              <w:t>证书。获证率达</w:t>
            </w:r>
            <w:r>
              <w:rPr>
                <w:rFonts w:hint="eastAsia"/>
                <w:sz w:val="21"/>
                <w:szCs w:val="21"/>
                <w:lang w:val="en-US"/>
              </w:rPr>
              <w:t>80</w:t>
            </w:r>
            <w:r>
              <w:rPr>
                <w:rFonts w:hint="eastAsia"/>
                <w:sz w:val="21"/>
                <w:szCs w:val="21"/>
              </w:rPr>
              <w:t>%计满分，每降1%扣1分，扣完为止。</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国务院教育督导委员会办公室关于印发《中等职业学校办学能力评估暂行办法》的通知(国教督办〔2016〕2号)。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1"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snapToGrid w:val="0"/>
              <w:ind w:right="-15" w:hanging="4"/>
              <w:jc w:val="center"/>
              <w:rPr>
                <w:sz w:val="21"/>
                <w:szCs w:val="21"/>
              </w:rPr>
            </w:pPr>
            <w:r>
              <w:rPr>
                <w:rFonts w:hint="eastAsia"/>
                <w:sz w:val="21"/>
                <w:szCs w:val="21"/>
              </w:rPr>
              <w:t>6.</w:t>
            </w:r>
          </w:p>
          <w:p>
            <w:pPr>
              <w:pStyle w:val="10"/>
              <w:snapToGrid w:val="0"/>
              <w:ind w:right="-15" w:hanging="4"/>
              <w:jc w:val="center"/>
              <w:rPr>
                <w:spacing w:val="-28"/>
                <w:sz w:val="21"/>
                <w:szCs w:val="21"/>
              </w:rPr>
            </w:pPr>
            <w:r>
              <w:rPr>
                <w:rFonts w:hint="eastAsia"/>
                <w:spacing w:val="-28"/>
                <w:sz w:val="21"/>
                <w:szCs w:val="21"/>
              </w:rPr>
              <w:t>内部</w:t>
            </w:r>
          </w:p>
          <w:p>
            <w:pPr>
              <w:pStyle w:val="10"/>
              <w:snapToGrid w:val="0"/>
              <w:ind w:right="-15" w:hanging="4"/>
              <w:jc w:val="center"/>
              <w:rPr>
                <w:sz w:val="21"/>
                <w:szCs w:val="21"/>
              </w:rPr>
            </w:pPr>
            <w:r>
              <w:rPr>
                <w:rFonts w:hint="eastAsia"/>
                <w:spacing w:val="-28"/>
                <w:sz w:val="21"/>
                <w:szCs w:val="21"/>
              </w:rPr>
              <w:t>治理</w:t>
            </w:r>
            <w:r>
              <w:rPr>
                <w:rFonts w:hint="eastAsia"/>
                <w:sz w:val="21"/>
                <w:szCs w:val="21"/>
              </w:rPr>
              <w:t>（50</w:t>
            </w:r>
            <w:r>
              <w:rPr>
                <w:rFonts w:hint="eastAsia"/>
                <w:spacing w:val="-36"/>
                <w:sz w:val="21"/>
                <w:szCs w:val="21"/>
              </w:rPr>
              <w:t xml:space="preserve"> 分</w:t>
            </w:r>
            <w:r>
              <w:rPr>
                <w:rFonts w:hint="eastAsia"/>
                <w:sz w:val="21"/>
                <w:szCs w:val="21"/>
              </w:rPr>
              <w:t>）</w:t>
            </w: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6.1制度建设</w:t>
            </w:r>
          </w:p>
        </w:tc>
        <w:tc>
          <w:tcPr>
            <w:tcW w:w="716" w:type="dxa"/>
            <w:tcBorders>
              <w:tl2br w:val="nil"/>
              <w:tr2bl w:val="nil"/>
            </w:tcBorders>
            <w:vAlign w:val="center"/>
          </w:tcPr>
          <w:p>
            <w:pPr>
              <w:pStyle w:val="10"/>
              <w:snapToGrid w:val="0"/>
              <w:ind w:right="178"/>
              <w:jc w:val="center"/>
              <w:rPr>
                <w:sz w:val="21"/>
                <w:szCs w:val="21"/>
              </w:rPr>
            </w:pPr>
            <w:r>
              <w:rPr>
                <w:rFonts w:hint="eastAsia"/>
                <w:sz w:val="21"/>
                <w:szCs w:val="21"/>
              </w:rPr>
              <w:t>25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学校章程5分、学校发展规划5分、制度及落实情况15分，每发现一个上级制度或文件未落实，扣3分，扣完为止。（制度清单：教师发展、教代会、教师激励制度、绩效考核制度、兼职教师管理制度、教学管理、资产管理、财务管理、三重一大制度等）。</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《中华人民共和国职业教育法》；</w:t>
            </w:r>
          </w:p>
          <w:p>
            <w:pPr>
              <w:pStyle w:val="10"/>
              <w:snapToGrid w:val="0"/>
              <w:ind w:left="78" w:right="70"/>
              <w:jc w:val="both"/>
              <w:rPr>
                <w:sz w:val="21"/>
                <w:szCs w:val="21"/>
              </w:rPr>
            </w:pPr>
            <w:r>
              <w:rPr>
                <w:rFonts w:hint="eastAsia"/>
                <w:sz w:val="21"/>
                <w:szCs w:val="21"/>
              </w:rPr>
              <w:t>《国家中长期教育改革和发展规划纲要（2010—2020）》；教育部关于印发《中等职业学校管理规程》的通知(教职成〔2010〕6号)。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799" w:type="dxa"/>
            <w:vMerge w:val="continue"/>
            <w:tcBorders>
              <w:tl2br w:val="nil"/>
              <w:tr2bl w:val="nil"/>
            </w:tcBorders>
            <w:tcMar>
              <w:top w:w="0" w:type="dxa"/>
              <w:left w:w="57" w:type="dxa"/>
              <w:bottom w:w="0" w:type="dxa"/>
              <w:right w:w="57" w:type="dxa"/>
            </w:tcMar>
            <w:vAlign w:val="cente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6.2诊断与改进</w:t>
            </w:r>
          </w:p>
        </w:tc>
        <w:tc>
          <w:tcPr>
            <w:tcW w:w="716" w:type="dxa"/>
            <w:tcBorders>
              <w:tl2br w:val="nil"/>
              <w:tr2bl w:val="nil"/>
            </w:tcBorders>
            <w:vAlign w:val="center"/>
          </w:tcPr>
          <w:p>
            <w:pPr>
              <w:pStyle w:val="10"/>
              <w:snapToGrid w:val="0"/>
              <w:ind w:right="178"/>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诊断与改进的推进情况。学校制定有诊断与改进方案或建立质量管理体系，并能按方案（体系）扎实推进，20分；学校制定有诊断与改进方案（体系），但未能按方案（体系）推进，10分；学校无诊断与改进方案（或体系），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《教育部办公厅关于建立职业院校教学工作诊断与改进制度的通知》(教职成厅〔2015〕2号)，《关于做好中等职业学校教学诊断与改进工作的通知》(教职成司函〔2016〕37号)。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9" w:type="dxa"/>
            <w:vMerge w:val="continue"/>
            <w:tcBorders>
              <w:tl2br w:val="nil"/>
              <w:tr2bl w:val="nil"/>
            </w:tcBorders>
            <w:tcMar>
              <w:top w:w="0" w:type="dxa"/>
              <w:left w:w="57" w:type="dxa"/>
              <w:bottom w:w="0" w:type="dxa"/>
              <w:right w:w="57" w:type="dxa"/>
            </w:tcMar>
            <w:vAlign w:val="center"/>
          </w:tcPr>
          <w:p>
            <w:pPr>
              <w:pStyle w:val="10"/>
              <w:snapToGrid w:val="0"/>
              <w:ind w:hanging="4"/>
              <w:jc w:val="center"/>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6.3质量年报</w:t>
            </w:r>
          </w:p>
        </w:tc>
        <w:tc>
          <w:tcPr>
            <w:tcW w:w="716" w:type="dxa"/>
            <w:tcBorders>
              <w:tl2br w:val="nil"/>
              <w:tr2bl w:val="nil"/>
            </w:tcBorders>
            <w:vAlign w:val="center"/>
          </w:tcPr>
          <w:p>
            <w:pPr>
              <w:pStyle w:val="10"/>
              <w:snapToGrid w:val="0"/>
              <w:ind w:left="4"/>
              <w:jc w:val="center"/>
              <w:rPr>
                <w:sz w:val="21"/>
                <w:szCs w:val="21"/>
              </w:rPr>
            </w:pPr>
            <w:r>
              <w:rPr>
                <w:rFonts w:hint="eastAsia"/>
                <w:sz w:val="21"/>
                <w:szCs w:val="21"/>
              </w:rPr>
              <w:t>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指学校自 2017年启动教学诊改以来，每年是否都有质量年报或质量管理年度评审报告。每缺一年扣1分，满分为5分。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《教育部办公厅关于开展中等职业教育质量的年度报告工作的通知》(教职成函〔2016〕2号)。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jc w:val="center"/>
        </w:trPr>
        <w:tc>
          <w:tcPr>
            <w:tcW w:w="799" w:type="dxa"/>
            <w:vMerge w:val="restart"/>
            <w:tcBorders>
              <w:tl2br w:val="nil"/>
              <w:tr2bl w:val="nil"/>
            </w:tcBorders>
            <w:tcMar>
              <w:top w:w="0" w:type="dxa"/>
              <w:left w:w="57" w:type="dxa"/>
              <w:bottom w:w="0" w:type="dxa"/>
              <w:right w:w="57" w:type="dxa"/>
            </w:tcMar>
            <w:vAlign w:val="center"/>
          </w:tcPr>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r>
              <w:rPr>
                <w:rFonts w:hint="eastAsia"/>
                <w:sz w:val="21"/>
                <w:szCs w:val="21"/>
              </w:rPr>
              <w:t>7.</w:t>
            </w:r>
          </w:p>
          <w:p>
            <w:pPr>
              <w:pStyle w:val="10"/>
              <w:snapToGrid w:val="0"/>
              <w:ind w:hanging="4"/>
              <w:jc w:val="center"/>
              <w:rPr>
                <w:sz w:val="21"/>
                <w:szCs w:val="21"/>
              </w:rPr>
            </w:pPr>
            <w:r>
              <w:rPr>
                <w:rFonts w:hint="eastAsia"/>
                <w:sz w:val="21"/>
                <w:szCs w:val="21"/>
              </w:rPr>
              <w:t>加分项</w:t>
            </w:r>
          </w:p>
          <w:p>
            <w:pPr>
              <w:pStyle w:val="10"/>
              <w:snapToGrid w:val="0"/>
              <w:ind w:hanging="4"/>
              <w:jc w:val="center"/>
              <w:rPr>
                <w:sz w:val="21"/>
                <w:szCs w:val="21"/>
              </w:rPr>
            </w:pPr>
            <w:r>
              <w:rPr>
                <w:rFonts w:hint="eastAsia"/>
                <w:sz w:val="21"/>
                <w:szCs w:val="21"/>
              </w:rPr>
              <w:t>（1</w:t>
            </w:r>
            <w:r>
              <w:rPr>
                <w:sz w:val="21"/>
                <w:szCs w:val="21"/>
                <w:lang w:val="en-US"/>
              </w:rPr>
              <w:t>4</w:t>
            </w:r>
            <w:r>
              <w:rPr>
                <w:rFonts w:hint="eastAsia"/>
                <w:sz w:val="21"/>
                <w:szCs w:val="21"/>
                <w:lang w:val="en-US"/>
              </w:rPr>
              <w:t>0</w:t>
            </w:r>
            <w:r>
              <w:rPr>
                <w:rFonts w:hint="eastAsia"/>
                <w:spacing w:val="-35"/>
                <w:sz w:val="21"/>
                <w:szCs w:val="21"/>
              </w:rPr>
              <w:t xml:space="preserve"> 分</w:t>
            </w:r>
            <w:r>
              <w:rPr>
                <w:rFonts w:hint="eastAsia"/>
                <w:spacing w:val="-14"/>
                <w:sz w:val="21"/>
                <w:szCs w:val="21"/>
              </w:rPr>
              <w:t>）</w:t>
            </w: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p>
          <w:p>
            <w:pPr>
              <w:pStyle w:val="10"/>
              <w:snapToGrid w:val="0"/>
              <w:ind w:hanging="4"/>
              <w:jc w:val="center"/>
              <w:rPr>
                <w:sz w:val="21"/>
                <w:szCs w:val="21"/>
              </w:rPr>
            </w:pPr>
            <w:r>
              <w:rPr>
                <w:rFonts w:hint="eastAsia"/>
                <w:sz w:val="21"/>
                <w:szCs w:val="21"/>
              </w:rPr>
              <w:t>7.</w:t>
            </w:r>
          </w:p>
          <w:p>
            <w:pPr>
              <w:pStyle w:val="10"/>
              <w:snapToGrid w:val="0"/>
              <w:ind w:hanging="4"/>
              <w:jc w:val="center"/>
              <w:rPr>
                <w:sz w:val="21"/>
                <w:szCs w:val="21"/>
              </w:rPr>
            </w:pPr>
            <w:r>
              <w:rPr>
                <w:rFonts w:hint="eastAsia"/>
                <w:sz w:val="21"/>
                <w:szCs w:val="21"/>
              </w:rPr>
              <w:t>加分项</w:t>
            </w:r>
          </w:p>
          <w:p>
            <w:pPr>
              <w:pStyle w:val="10"/>
              <w:snapToGrid w:val="0"/>
              <w:ind w:right="-15" w:hanging="4"/>
              <w:jc w:val="center"/>
              <w:rPr>
                <w:sz w:val="21"/>
                <w:szCs w:val="21"/>
              </w:rPr>
            </w:pPr>
            <w:r>
              <w:rPr>
                <w:rFonts w:hint="eastAsia"/>
                <w:sz w:val="21"/>
                <w:szCs w:val="21"/>
              </w:rPr>
              <w:t>（1</w:t>
            </w:r>
            <w:r>
              <w:rPr>
                <w:sz w:val="21"/>
                <w:szCs w:val="21"/>
                <w:lang w:val="en-US"/>
              </w:rPr>
              <w:t>4</w:t>
            </w:r>
            <w:r>
              <w:rPr>
                <w:rFonts w:hint="eastAsia"/>
                <w:sz w:val="21"/>
                <w:szCs w:val="21"/>
                <w:lang w:val="en-US"/>
              </w:rPr>
              <w:t>0</w:t>
            </w:r>
            <w:r>
              <w:rPr>
                <w:rFonts w:hint="eastAsia"/>
                <w:spacing w:val="-35"/>
                <w:sz w:val="21"/>
                <w:szCs w:val="21"/>
              </w:rPr>
              <w:t xml:space="preserve"> 分</w:t>
            </w:r>
            <w:r>
              <w:rPr>
                <w:rFonts w:hint="eastAsia"/>
                <w:spacing w:val="-14"/>
                <w:sz w:val="21"/>
                <w:szCs w:val="21"/>
              </w:rPr>
              <w:t>）</w:t>
            </w: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7.1名师或技能大师</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15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指学校拥有的名师或技能大师（在职在岗）情况。国家级名师（技能大师）、技能能手每人10分，省级名师（劳模、技能大师）每人</w:t>
            </w:r>
            <w:r>
              <w:rPr>
                <w:rFonts w:hint="eastAsia"/>
                <w:sz w:val="21"/>
                <w:szCs w:val="21"/>
                <w:lang w:val="en-US"/>
              </w:rPr>
              <w:t>8</w:t>
            </w:r>
            <w:r>
              <w:rPr>
                <w:rFonts w:hint="eastAsia"/>
                <w:sz w:val="21"/>
                <w:szCs w:val="21"/>
              </w:rPr>
              <w:t>分，省级技术能手、自治区教育厅名师工程学员结业的，每人</w:t>
            </w:r>
            <w:r>
              <w:rPr>
                <w:rFonts w:hint="eastAsia"/>
                <w:sz w:val="21"/>
                <w:szCs w:val="21"/>
                <w:lang w:val="en-US"/>
              </w:rPr>
              <w:t>5分，</w:t>
            </w:r>
            <w:r>
              <w:rPr>
                <w:rFonts w:hint="eastAsia"/>
                <w:sz w:val="21"/>
                <w:szCs w:val="21"/>
              </w:rPr>
              <w:t>市级技术能手每人</w:t>
            </w:r>
            <w:r>
              <w:rPr>
                <w:rFonts w:hint="eastAsia"/>
                <w:sz w:val="21"/>
                <w:szCs w:val="21"/>
                <w:lang w:val="en-US"/>
              </w:rPr>
              <w:t>3</w:t>
            </w:r>
            <w:r>
              <w:rPr>
                <w:rFonts w:hint="eastAsia"/>
                <w:sz w:val="21"/>
                <w:szCs w:val="21"/>
              </w:rPr>
              <w:t>分，满分15分。认可的称号、综合荣誉范围参考职称评定，政府部门认定。</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教育的决定》(国发﹝2014﹞19号)，广西壮族自治区人民政府关于贯彻《国务院关于加快发展现代职业教育的决定》的实施意见(桂政发〔2014〕43号),《关于中等职业学校人才培养工作状态数据采集试行工作的通知》(教职成司函〔2016〕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1"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0" w:right="98"/>
              <w:jc w:val="both"/>
              <w:rPr>
                <w:sz w:val="21"/>
                <w:szCs w:val="21"/>
              </w:rPr>
            </w:pPr>
            <w:r>
              <w:rPr>
                <w:rFonts w:hint="eastAsia"/>
                <w:sz w:val="21"/>
                <w:szCs w:val="21"/>
              </w:rPr>
              <w:t>7.2教科研项目</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指学校的教研科研立项研究情况（近三年，以结题为准）。国家级立项每项10分，省级立项每项6分。满分20分。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教育的决定》(国发﹝2014﹞19号)；教育部关于印发《职业院校管理水平提升行动计划（2015—2018年）》的通知(教职成〔2015〕7号)；《教育部关于进一步深化中等职业教育教学改革的若干意见》(教职﹝2008﹞8号)；教育部关于印发《中等职业学校管理规程》的通知(教职成﹝2010﹞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6"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tcPr>
          <w:p>
            <w:pPr>
              <w:pStyle w:val="10"/>
              <w:snapToGrid w:val="0"/>
              <w:rPr>
                <w:sz w:val="21"/>
                <w:szCs w:val="21"/>
              </w:rPr>
            </w:pPr>
          </w:p>
          <w:p>
            <w:pPr>
              <w:pStyle w:val="10"/>
              <w:snapToGrid w:val="0"/>
              <w:ind w:left="100" w:right="98"/>
              <w:rPr>
                <w:sz w:val="21"/>
                <w:szCs w:val="21"/>
              </w:rPr>
            </w:pPr>
            <w:r>
              <w:rPr>
                <w:rFonts w:hint="eastAsia"/>
                <w:sz w:val="21"/>
                <w:szCs w:val="21"/>
              </w:rPr>
              <w:t>7.3学生技能竞赛获奖</w:t>
            </w:r>
          </w:p>
        </w:tc>
        <w:tc>
          <w:tcPr>
            <w:tcW w:w="716" w:type="dxa"/>
            <w:tcBorders>
              <w:tl2br w:val="nil"/>
              <w:tr2bl w:val="nil"/>
            </w:tcBorders>
          </w:tcPr>
          <w:p>
            <w:pPr>
              <w:pStyle w:val="10"/>
              <w:snapToGrid w:val="0"/>
              <w:rPr>
                <w:sz w:val="21"/>
                <w:szCs w:val="21"/>
              </w:rPr>
            </w:pPr>
          </w:p>
          <w:p>
            <w:pPr>
              <w:pStyle w:val="10"/>
              <w:snapToGrid w:val="0"/>
              <w:rPr>
                <w:sz w:val="21"/>
                <w:szCs w:val="21"/>
              </w:rPr>
            </w:pPr>
          </w:p>
          <w:p>
            <w:pPr>
              <w:pStyle w:val="10"/>
              <w:snapToGrid w:val="0"/>
              <w:rPr>
                <w:sz w:val="21"/>
                <w:szCs w:val="21"/>
              </w:rPr>
            </w:pPr>
          </w:p>
          <w:p>
            <w:pPr>
              <w:pStyle w:val="10"/>
              <w:snapToGrid w:val="0"/>
              <w:ind w:left="166" w:right="162"/>
              <w:jc w:val="center"/>
              <w:rPr>
                <w:sz w:val="21"/>
                <w:szCs w:val="21"/>
              </w:rPr>
            </w:pPr>
            <w:r>
              <w:rPr>
                <w:rFonts w:hint="eastAsia"/>
                <w:sz w:val="21"/>
                <w:szCs w:val="21"/>
              </w:rPr>
              <w:t>30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指学校学生近三年参加技能竞赛获奖情况。国家级一等每项</w:t>
            </w:r>
            <w:r>
              <w:rPr>
                <w:rFonts w:hint="eastAsia"/>
                <w:sz w:val="21"/>
                <w:szCs w:val="21"/>
                <w:lang w:val="en-US"/>
              </w:rPr>
              <w:t>20</w:t>
            </w:r>
            <w:r>
              <w:rPr>
                <w:rFonts w:hint="eastAsia"/>
                <w:sz w:val="21"/>
                <w:szCs w:val="21"/>
              </w:rPr>
              <w:t>分，二等每项</w:t>
            </w:r>
            <w:r>
              <w:rPr>
                <w:rFonts w:hint="eastAsia"/>
                <w:sz w:val="21"/>
                <w:szCs w:val="21"/>
                <w:lang w:val="en-US"/>
              </w:rPr>
              <w:t>10</w:t>
            </w:r>
            <w:r>
              <w:rPr>
                <w:rFonts w:hint="eastAsia"/>
                <w:sz w:val="21"/>
                <w:szCs w:val="21"/>
              </w:rPr>
              <w:t>分，三等每项6分；省级一等每项</w:t>
            </w:r>
            <w:r>
              <w:rPr>
                <w:rFonts w:hint="eastAsia"/>
                <w:sz w:val="21"/>
                <w:szCs w:val="21"/>
                <w:lang w:val="en-US"/>
              </w:rPr>
              <w:t>5</w:t>
            </w:r>
            <w:r>
              <w:rPr>
                <w:rFonts w:hint="eastAsia"/>
                <w:sz w:val="21"/>
                <w:szCs w:val="21"/>
              </w:rPr>
              <w:t>分，二等每项</w:t>
            </w:r>
            <w:r>
              <w:rPr>
                <w:rFonts w:hint="eastAsia"/>
                <w:sz w:val="21"/>
                <w:szCs w:val="21"/>
                <w:lang w:val="en-US"/>
              </w:rPr>
              <w:t>3</w:t>
            </w:r>
            <w:r>
              <w:rPr>
                <w:rFonts w:hint="eastAsia"/>
                <w:sz w:val="21"/>
                <w:szCs w:val="21"/>
              </w:rPr>
              <w:t>分。满分30分。同年同项目获奖取最高分。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《国家中长期教育改革和发展规划纲要（2010—2020年）》。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jc w:val="both"/>
              <w:rPr>
                <w:sz w:val="21"/>
                <w:szCs w:val="21"/>
              </w:rPr>
            </w:pPr>
          </w:p>
          <w:p>
            <w:pPr>
              <w:pStyle w:val="10"/>
              <w:snapToGrid w:val="0"/>
              <w:ind w:left="100" w:right="98"/>
              <w:jc w:val="both"/>
              <w:rPr>
                <w:sz w:val="21"/>
                <w:szCs w:val="21"/>
                <w:lang w:val="en-US"/>
              </w:rPr>
            </w:pPr>
            <w:r>
              <w:rPr>
                <w:rFonts w:hint="eastAsia"/>
                <w:sz w:val="21"/>
                <w:szCs w:val="21"/>
              </w:rPr>
              <w:t>7.4共享课程或重点课程（一体化课程开发）</w:t>
            </w:r>
          </w:p>
        </w:tc>
        <w:tc>
          <w:tcPr>
            <w:tcW w:w="716" w:type="dxa"/>
            <w:tcBorders>
              <w:tl2br w:val="nil"/>
              <w:tr2bl w:val="nil"/>
            </w:tcBorders>
            <w:vAlign w:val="center"/>
          </w:tcPr>
          <w:p>
            <w:pPr>
              <w:pStyle w:val="10"/>
              <w:snapToGrid w:val="0"/>
              <w:ind w:left="166" w:right="162"/>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指学校近三年主持建设或建设</w:t>
            </w:r>
            <w:r>
              <w:rPr>
                <w:sz w:val="21"/>
                <w:szCs w:val="21"/>
              </w:rPr>
              <w:t>好且仍在使用</w:t>
            </w:r>
            <w:r>
              <w:rPr>
                <w:rFonts w:hint="eastAsia"/>
                <w:sz w:val="21"/>
                <w:szCs w:val="21"/>
              </w:rPr>
              <w:t>的共享课程或重点课程状况。国家级每门6分，省级每门3分，满分10分。</w:t>
            </w:r>
          </w:p>
          <w:p>
            <w:pPr>
              <w:pStyle w:val="10"/>
              <w:snapToGrid w:val="0"/>
              <w:ind w:left="78" w:right="70"/>
              <w:jc w:val="both"/>
              <w:rPr>
                <w:sz w:val="21"/>
                <w:szCs w:val="21"/>
                <w:lang w:val="en-US"/>
              </w:rPr>
            </w:pPr>
            <w:r>
              <w:rPr>
                <w:rFonts w:hint="eastAsia"/>
                <w:sz w:val="21"/>
                <w:szCs w:val="21"/>
              </w:rPr>
              <w:t>技工院校：指学校近三年主持一体化课程开发情况。主持人社部组织的一体化课程开发，每门</w:t>
            </w:r>
            <w:r>
              <w:rPr>
                <w:rFonts w:hint="eastAsia"/>
                <w:sz w:val="21"/>
                <w:szCs w:val="21"/>
                <w:lang w:val="en-US"/>
              </w:rPr>
              <w:t>6分，参与开发，每门3分，满分10分。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《国家中长期教育改革和发展规划纲要（2010—2020年）》，《教育部关于加快推进职业教育信息化发展的意见》(教职成〔2012〕5号)，人社部《关于印发技工院校设置标准（实行）的通知》（人社部发〔2012〕</w:t>
            </w:r>
            <w:r>
              <w:rPr>
                <w:rFonts w:hint="eastAsia"/>
                <w:sz w:val="21"/>
                <w:szCs w:val="21"/>
                <w:lang w:val="en-US"/>
              </w:rPr>
              <w:t>8号</w:t>
            </w:r>
            <w:r>
              <w:rPr>
                <w:rFonts w:hint="eastAsia"/>
                <w:sz w:val="21"/>
                <w:szCs w:val="21"/>
              </w:rPr>
              <w:t>），《关于推进技工院校改革创新的若干意见》（人社部发〔201</w:t>
            </w:r>
            <w:r>
              <w:rPr>
                <w:sz w:val="21"/>
                <w:szCs w:val="21"/>
              </w:rPr>
              <w:t>4</w:t>
            </w:r>
            <w:r>
              <w:rPr>
                <w:rFonts w:hint="eastAsia"/>
                <w:sz w:val="21"/>
                <w:szCs w:val="21"/>
              </w:rPr>
              <w:t>〕</w:t>
            </w:r>
            <w:r>
              <w:rPr>
                <w:rFonts w:hint="eastAsia"/>
                <w:sz w:val="21"/>
                <w:szCs w:val="21"/>
                <w:lang w:val="en-US"/>
              </w:rPr>
              <w:t>96号</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4" w:hRule="atLeast"/>
          <w:jc w:val="center"/>
        </w:trPr>
        <w:tc>
          <w:tcPr>
            <w:tcW w:w="799" w:type="dxa"/>
            <w:vMerge w:val="continue"/>
            <w:tcBorders>
              <w:tl2br w:val="nil"/>
              <w:tr2bl w:val="nil"/>
            </w:tcBorders>
            <w:tcMar>
              <w:top w:w="0" w:type="dxa"/>
              <w:left w:w="57" w:type="dxa"/>
              <w:bottom w:w="0" w:type="dxa"/>
              <w:right w:w="57" w:type="dxa"/>
            </w:tcMar>
          </w:tcPr>
          <w:p>
            <w:pPr>
              <w:pStyle w:val="10"/>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7.5教学成果奖</w:t>
            </w:r>
          </w:p>
        </w:tc>
        <w:tc>
          <w:tcPr>
            <w:tcW w:w="716" w:type="dxa"/>
            <w:tcBorders>
              <w:tl2br w:val="nil"/>
              <w:tr2bl w:val="nil"/>
            </w:tcBorders>
            <w:vAlign w:val="center"/>
          </w:tcPr>
          <w:p>
            <w:pPr>
              <w:pStyle w:val="10"/>
              <w:snapToGrid w:val="0"/>
              <w:ind w:left="165" w:right="160"/>
              <w:jc w:val="center"/>
              <w:rPr>
                <w:sz w:val="21"/>
                <w:szCs w:val="21"/>
              </w:rPr>
            </w:pPr>
            <w:r>
              <w:rPr>
                <w:rFonts w:hint="eastAsia"/>
                <w:sz w:val="21"/>
                <w:szCs w:val="21"/>
              </w:rPr>
              <w:t>20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指近</w:t>
            </w:r>
            <w:r>
              <w:rPr>
                <w:sz w:val="21"/>
                <w:szCs w:val="21"/>
              </w:rPr>
              <w:t>两届</w:t>
            </w:r>
            <w:r>
              <w:rPr>
                <w:rFonts w:hint="eastAsia"/>
                <w:sz w:val="21"/>
                <w:szCs w:val="21"/>
              </w:rPr>
              <w:t>国家教学成果奖</w:t>
            </w:r>
            <w:r>
              <w:rPr>
                <w:sz w:val="21"/>
                <w:szCs w:val="21"/>
              </w:rPr>
              <w:t>评选期间学校取得</w:t>
            </w:r>
            <w:r>
              <w:rPr>
                <w:rFonts w:hint="eastAsia"/>
                <w:sz w:val="21"/>
                <w:szCs w:val="21"/>
              </w:rPr>
              <w:t>的教学</w:t>
            </w:r>
            <w:r>
              <w:rPr>
                <w:sz w:val="21"/>
                <w:szCs w:val="21"/>
              </w:rPr>
              <w:t>成果</w:t>
            </w:r>
            <w:r>
              <w:rPr>
                <w:rFonts w:hint="eastAsia"/>
                <w:sz w:val="21"/>
                <w:szCs w:val="21"/>
              </w:rPr>
              <w:t>状况。国家级特等奖每项</w:t>
            </w:r>
            <w:r>
              <w:rPr>
                <w:rFonts w:hint="eastAsia"/>
                <w:sz w:val="21"/>
                <w:szCs w:val="21"/>
                <w:lang w:val="en-US"/>
              </w:rPr>
              <w:t>20分；</w:t>
            </w:r>
            <w:r>
              <w:rPr>
                <w:rFonts w:hint="eastAsia"/>
                <w:sz w:val="21"/>
                <w:szCs w:val="21"/>
              </w:rPr>
              <w:t>国家级一等每项10分，二等每项8分；省级特等每项8分，省级一等每项5分，二等每项3分，三等每项1分；满分20分。同一</w:t>
            </w:r>
            <w:r>
              <w:rPr>
                <w:sz w:val="21"/>
                <w:szCs w:val="21"/>
              </w:rPr>
              <w:t>项目不能重复计分。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 xml:space="preserve"> 《国务院关于加快发展现代职业教育的决定》(国发﹝2014﹞19号)，广西壮族自治区人民政府关于贯彻《国务院关于加快发展现代职业教育的决定》的实施意见(桂政发〔2014〕43号)，《广西壮族自治区中等职业学校教学工作规范（试行）》 (桂教职成〔2007〕49号)。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799" w:type="dxa"/>
            <w:vMerge w:val="continue"/>
            <w:tcBorders>
              <w:tl2br w:val="nil"/>
              <w:tr2bl w:val="nil"/>
            </w:tcBorders>
            <w:tcMar>
              <w:top w:w="0" w:type="dxa"/>
              <w:left w:w="57" w:type="dxa"/>
              <w:bottom w:w="0" w:type="dxa"/>
              <w:right w:w="57" w:type="dxa"/>
            </w:tcMar>
          </w:tcPr>
          <w:p>
            <w:pPr>
              <w:pStyle w:val="10"/>
              <w:snapToGrid w:val="0"/>
              <w:ind w:hanging="4"/>
              <w:jc w:val="center"/>
              <w:rPr>
                <w:sz w:val="21"/>
                <w:szCs w:val="21"/>
              </w:rPr>
            </w:pPr>
          </w:p>
        </w:tc>
        <w:tc>
          <w:tcPr>
            <w:tcW w:w="1143" w:type="dxa"/>
            <w:tcBorders>
              <w:tl2br w:val="nil"/>
              <w:tr2bl w:val="nil"/>
            </w:tcBorders>
            <w:vAlign w:val="center"/>
          </w:tcPr>
          <w:p>
            <w:pPr>
              <w:pStyle w:val="10"/>
              <w:snapToGrid w:val="0"/>
              <w:jc w:val="both"/>
              <w:rPr>
                <w:sz w:val="21"/>
                <w:szCs w:val="21"/>
              </w:rPr>
            </w:pPr>
          </w:p>
          <w:p>
            <w:pPr>
              <w:pStyle w:val="10"/>
              <w:snapToGrid w:val="0"/>
              <w:ind w:left="105" w:right="98"/>
              <w:jc w:val="both"/>
              <w:rPr>
                <w:sz w:val="21"/>
                <w:szCs w:val="21"/>
              </w:rPr>
            </w:pPr>
            <w:r>
              <w:rPr>
                <w:rFonts w:hint="eastAsia"/>
                <w:sz w:val="21"/>
                <w:szCs w:val="21"/>
                <w:lang w:val="en-US"/>
              </w:rPr>
              <w:t>7</w:t>
            </w:r>
            <w:r>
              <w:rPr>
                <w:rFonts w:hint="eastAsia"/>
                <w:sz w:val="21"/>
                <w:szCs w:val="21"/>
              </w:rPr>
              <w:t>.6资源库项目建设</w:t>
            </w:r>
          </w:p>
        </w:tc>
        <w:tc>
          <w:tcPr>
            <w:tcW w:w="716" w:type="dxa"/>
            <w:tcBorders>
              <w:tl2br w:val="nil"/>
              <w:tr2bl w:val="nil"/>
            </w:tcBorders>
            <w:vAlign w:val="center"/>
          </w:tcPr>
          <w:p>
            <w:pPr>
              <w:pStyle w:val="10"/>
              <w:snapToGrid w:val="0"/>
              <w:ind w:left="165" w:right="160"/>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指学校近六年参加资源库项目建设的状况。国家级主持每项10分，参与每项 5分；省级主持每项6分，参与每项3分；满分10分。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《国家中长期教育改革和发展规划纲要（2010—2020年）》，《教育部关于加快推进职业教育信息化发展的意见》(教职成〔2012〕5号)。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7.7在校生规模</w:t>
            </w:r>
          </w:p>
        </w:tc>
        <w:tc>
          <w:tcPr>
            <w:tcW w:w="716" w:type="dxa"/>
            <w:tcBorders>
              <w:tl2br w:val="nil"/>
              <w:tr2bl w:val="nil"/>
            </w:tcBorders>
            <w:vAlign w:val="center"/>
          </w:tcPr>
          <w:p>
            <w:pPr>
              <w:pStyle w:val="10"/>
              <w:snapToGrid w:val="0"/>
              <w:ind w:left="165" w:right="160"/>
              <w:jc w:val="center"/>
              <w:rPr>
                <w:sz w:val="21"/>
                <w:szCs w:val="21"/>
              </w:rPr>
            </w:pPr>
            <w:r>
              <w:rPr>
                <w:rFonts w:hint="eastAsia"/>
                <w:sz w:val="21"/>
                <w:szCs w:val="21"/>
                <w:lang w:val="en-US"/>
              </w:rPr>
              <w:t>1</w:t>
            </w:r>
            <w:r>
              <w:rPr>
                <w:rFonts w:hint="eastAsia"/>
                <w:sz w:val="21"/>
                <w:szCs w:val="21"/>
              </w:rPr>
              <w:t>5</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若全日制在校生人数为A，则：A&lt;1</w:t>
            </w:r>
            <w:r>
              <w:rPr>
                <w:rFonts w:hint="eastAsia"/>
                <w:sz w:val="21"/>
                <w:szCs w:val="21"/>
                <w:lang w:val="en-US"/>
              </w:rPr>
              <w:t>2</w:t>
            </w:r>
            <w:r>
              <w:rPr>
                <w:rFonts w:hint="eastAsia"/>
                <w:sz w:val="21"/>
                <w:szCs w:val="21"/>
              </w:rPr>
              <w:t>00，</w:t>
            </w:r>
            <w:r>
              <w:rPr>
                <w:rFonts w:hint="eastAsia"/>
                <w:sz w:val="21"/>
                <w:szCs w:val="21"/>
                <w:lang w:val="en-US"/>
              </w:rPr>
              <w:t>0</w:t>
            </w:r>
            <w:r>
              <w:rPr>
                <w:rFonts w:hint="eastAsia"/>
                <w:sz w:val="21"/>
                <w:szCs w:val="21"/>
              </w:rPr>
              <w:t>分；1</w:t>
            </w:r>
            <w:r>
              <w:rPr>
                <w:rFonts w:hint="eastAsia"/>
                <w:sz w:val="21"/>
                <w:szCs w:val="21"/>
                <w:lang w:val="en-US"/>
              </w:rPr>
              <w:t>2</w:t>
            </w:r>
            <w:r>
              <w:rPr>
                <w:rFonts w:hint="eastAsia"/>
                <w:sz w:val="21"/>
                <w:szCs w:val="21"/>
              </w:rPr>
              <w:t>00≤A&lt;</w:t>
            </w:r>
            <w:r>
              <w:rPr>
                <w:sz w:val="21"/>
                <w:szCs w:val="21"/>
                <w:lang w:val="en-US"/>
              </w:rPr>
              <w:t>3</w:t>
            </w:r>
            <w:r>
              <w:rPr>
                <w:rFonts w:hint="eastAsia"/>
                <w:sz w:val="21"/>
                <w:szCs w:val="21"/>
                <w:lang w:val="en-US"/>
              </w:rPr>
              <w:t>0</w:t>
            </w:r>
            <w:r>
              <w:rPr>
                <w:rFonts w:hint="eastAsia"/>
                <w:sz w:val="21"/>
                <w:szCs w:val="21"/>
              </w:rPr>
              <w:t>00,</w:t>
            </w:r>
            <w:r>
              <w:rPr>
                <w:sz w:val="21"/>
                <w:szCs w:val="21"/>
                <w:lang w:val="en-US"/>
              </w:rPr>
              <w:t>5</w:t>
            </w:r>
            <w:r>
              <w:rPr>
                <w:rFonts w:hint="eastAsia"/>
                <w:sz w:val="21"/>
                <w:szCs w:val="21"/>
              </w:rPr>
              <w:t>分；</w:t>
            </w:r>
            <w:r>
              <w:rPr>
                <w:rFonts w:hint="eastAsia"/>
                <w:sz w:val="21"/>
                <w:szCs w:val="21"/>
                <w:lang w:val="en-US"/>
              </w:rPr>
              <w:t>30</w:t>
            </w:r>
            <w:r>
              <w:rPr>
                <w:rFonts w:hint="eastAsia"/>
                <w:sz w:val="21"/>
                <w:szCs w:val="21"/>
              </w:rPr>
              <w:t>00≤A≤</w:t>
            </w:r>
            <w:r>
              <w:rPr>
                <w:sz w:val="21"/>
                <w:szCs w:val="21"/>
              </w:rPr>
              <w:t>6</w:t>
            </w:r>
            <w:r>
              <w:rPr>
                <w:rFonts w:hint="eastAsia"/>
                <w:sz w:val="21"/>
                <w:szCs w:val="21"/>
                <w:lang w:val="en-US"/>
              </w:rPr>
              <w:t>0</w:t>
            </w:r>
            <w:r>
              <w:rPr>
                <w:rFonts w:hint="eastAsia"/>
                <w:sz w:val="21"/>
                <w:szCs w:val="21"/>
              </w:rPr>
              <w:t>00,</w:t>
            </w:r>
            <w:r>
              <w:rPr>
                <w:sz w:val="21"/>
                <w:szCs w:val="21"/>
                <w:lang w:val="en-US"/>
              </w:rPr>
              <w:t>10</w:t>
            </w:r>
            <w:r>
              <w:rPr>
                <w:rFonts w:hint="eastAsia"/>
                <w:sz w:val="21"/>
                <w:szCs w:val="21"/>
              </w:rPr>
              <w:t>分；A&gt;</w:t>
            </w:r>
            <w:r>
              <w:rPr>
                <w:rFonts w:hint="eastAsia"/>
                <w:sz w:val="21"/>
                <w:szCs w:val="21"/>
                <w:lang w:val="en-US"/>
              </w:rPr>
              <w:t>60</w:t>
            </w:r>
            <w:r>
              <w:rPr>
                <w:rFonts w:hint="eastAsia"/>
                <w:sz w:val="21"/>
                <w:szCs w:val="21"/>
              </w:rPr>
              <w:t>00,</w:t>
            </w:r>
            <w:r>
              <w:rPr>
                <w:rFonts w:hint="eastAsia"/>
                <w:sz w:val="21"/>
                <w:szCs w:val="21"/>
                <w:lang w:val="en-US"/>
              </w:rPr>
              <w:t>15</w:t>
            </w:r>
            <w:r>
              <w:rPr>
                <w:rFonts w:hint="eastAsia"/>
                <w:sz w:val="21"/>
                <w:szCs w:val="21"/>
              </w:rPr>
              <w:t>分。体艺类学校：A&lt;</w:t>
            </w:r>
            <w:r>
              <w:rPr>
                <w:rFonts w:hint="eastAsia"/>
                <w:sz w:val="21"/>
                <w:szCs w:val="21"/>
                <w:lang w:val="en-US"/>
              </w:rPr>
              <w:t>2</w:t>
            </w:r>
            <w:r>
              <w:rPr>
                <w:rFonts w:hint="eastAsia"/>
                <w:sz w:val="21"/>
                <w:szCs w:val="21"/>
              </w:rPr>
              <w:t>00，</w:t>
            </w:r>
            <w:r>
              <w:rPr>
                <w:rFonts w:hint="eastAsia"/>
                <w:sz w:val="21"/>
                <w:szCs w:val="21"/>
                <w:lang w:val="en-US"/>
              </w:rPr>
              <w:t>0</w:t>
            </w:r>
            <w:r>
              <w:rPr>
                <w:rFonts w:hint="eastAsia"/>
                <w:sz w:val="21"/>
                <w:szCs w:val="21"/>
              </w:rPr>
              <w:t>分；</w:t>
            </w:r>
            <w:r>
              <w:rPr>
                <w:rFonts w:hint="eastAsia"/>
                <w:sz w:val="21"/>
                <w:szCs w:val="21"/>
                <w:lang w:val="en-US"/>
              </w:rPr>
              <w:t>2</w:t>
            </w:r>
            <w:r>
              <w:rPr>
                <w:rFonts w:hint="eastAsia"/>
                <w:sz w:val="21"/>
                <w:szCs w:val="21"/>
              </w:rPr>
              <w:t>00≤A&lt;</w:t>
            </w:r>
            <w:r>
              <w:rPr>
                <w:sz w:val="21"/>
                <w:szCs w:val="21"/>
                <w:lang w:val="en-US"/>
              </w:rPr>
              <w:t>5</w:t>
            </w:r>
            <w:r>
              <w:rPr>
                <w:rFonts w:hint="eastAsia"/>
                <w:sz w:val="21"/>
                <w:szCs w:val="21"/>
              </w:rPr>
              <w:t>00,</w:t>
            </w:r>
            <w:r>
              <w:rPr>
                <w:sz w:val="21"/>
                <w:szCs w:val="21"/>
                <w:lang w:val="en-US"/>
              </w:rPr>
              <w:t>5</w:t>
            </w:r>
            <w:r>
              <w:rPr>
                <w:rFonts w:hint="eastAsia"/>
                <w:sz w:val="21"/>
                <w:szCs w:val="21"/>
              </w:rPr>
              <w:t>分；</w:t>
            </w:r>
            <w:r>
              <w:rPr>
                <w:rFonts w:hint="eastAsia"/>
                <w:sz w:val="21"/>
                <w:szCs w:val="21"/>
                <w:lang w:val="en-US"/>
              </w:rPr>
              <w:t>5</w:t>
            </w:r>
            <w:r>
              <w:rPr>
                <w:rFonts w:hint="eastAsia"/>
                <w:sz w:val="21"/>
                <w:szCs w:val="21"/>
              </w:rPr>
              <w:t>00≤A≤</w:t>
            </w:r>
            <w:r>
              <w:rPr>
                <w:sz w:val="21"/>
                <w:szCs w:val="21"/>
              </w:rPr>
              <w:t>10</w:t>
            </w:r>
            <w:r>
              <w:rPr>
                <w:rFonts w:hint="eastAsia"/>
                <w:sz w:val="21"/>
                <w:szCs w:val="21"/>
              </w:rPr>
              <w:t>00,</w:t>
            </w:r>
            <w:r>
              <w:rPr>
                <w:rFonts w:hint="eastAsia"/>
                <w:sz w:val="21"/>
                <w:szCs w:val="21"/>
                <w:lang w:val="en-US"/>
              </w:rPr>
              <w:t>10</w:t>
            </w:r>
            <w:r>
              <w:rPr>
                <w:rFonts w:hint="eastAsia"/>
                <w:sz w:val="21"/>
                <w:szCs w:val="21"/>
              </w:rPr>
              <w:t>分；A&gt;</w:t>
            </w:r>
            <w:r>
              <w:rPr>
                <w:rFonts w:hint="eastAsia"/>
                <w:sz w:val="21"/>
                <w:szCs w:val="21"/>
                <w:lang w:val="en-US"/>
              </w:rPr>
              <w:t>1</w:t>
            </w:r>
            <w:r>
              <w:rPr>
                <w:sz w:val="21"/>
                <w:szCs w:val="21"/>
                <w:lang w:val="en-US"/>
              </w:rPr>
              <w:t>0</w:t>
            </w:r>
            <w:r>
              <w:rPr>
                <w:rFonts w:hint="eastAsia"/>
                <w:sz w:val="21"/>
                <w:szCs w:val="21"/>
              </w:rPr>
              <w:t>00,</w:t>
            </w:r>
            <w:r>
              <w:rPr>
                <w:rFonts w:hint="eastAsia"/>
                <w:sz w:val="21"/>
                <w:szCs w:val="21"/>
                <w:lang w:val="en-US"/>
              </w:rPr>
              <w:t>15</w:t>
            </w:r>
            <w:r>
              <w:rPr>
                <w:rFonts w:hint="eastAsia"/>
                <w:sz w:val="21"/>
                <w:szCs w:val="21"/>
              </w:rPr>
              <w:t>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教育部关于印发《中等职业学校设置标准》的通知(教职成〔2010〕12号)。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vAlign w:val="center"/>
          </w:tcPr>
          <w:p>
            <w:pPr>
              <w:pStyle w:val="10"/>
              <w:snapToGrid w:val="0"/>
              <w:ind w:left="105" w:right="98"/>
              <w:jc w:val="both"/>
              <w:rPr>
                <w:sz w:val="21"/>
                <w:szCs w:val="21"/>
              </w:rPr>
            </w:pPr>
            <w:r>
              <w:rPr>
                <w:rFonts w:hint="eastAsia"/>
                <w:sz w:val="21"/>
                <w:szCs w:val="21"/>
              </w:rPr>
              <w:t>7.</w:t>
            </w:r>
            <w:r>
              <w:rPr>
                <w:rFonts w:hint="eastAsia"/>
                <w:sz w:val="21"/>
                <w:szCs w:val="21"/>
                <w:lang w:val="en-US"/>
              </w:rPr>
              <w:t>8</w:t>
            </w:r>
            <w:r>
              <w:rPr>
                <w:rFonts w:hint="eastAsia"/>
                <w:sz w:val="21"/>
                <w:szCs w:val="21"/>
              </w:rPr>
              <w:t>国际交流与合作</w:t>
            </w:r>
          </w:p>
        </w:tc>
        <w:tc>
          <w:tcPr>
            <w:tcW w:w="716" w:type="dxa"/>
            <w:tcBorders>
              <w:tl2br w:val="nil"/>
              <w:tr2bl w:val="nil"/>
            </w:tcBorders>
            <w:vAlign w:val="center"/>
          </w:tcPr>
          <w:p>
            <w:pPr>
              <w:pStyle w:val="10"/>
              <w:snapToGrid w:val="0"/>
              <w:ind w:left="165" w:right="160"/>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指学校参与国际合作和招收留学生的状况。有实际性国际合作每项5分，招收外国留学生每生0.1分；满分10分。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《国务院关于加快发展现代职业教育的决定》(国发﹝2014﹞19号)。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799" w:type="dxa"/>
            <w:vMerge w:val="continue"/>
            <w:tcBorders>
              <w:tl2br w:val="nil"/>
              <w:tr2bl w:val="nil"/>
            </w:tcBorders>
            <w:tcMar>
              <w:top w:w="0" w:type="dxa"/>
              <w:left w:w="57" w:type="dxa"/>
              <w:bottom w:w="0" w:type="dxa"/>
              <w:right w:w="57" w:type="dxa"/>
            </w:tcMar>
          </w:tcPr>
          <w:p>
            <w:pPr>
              <w:snapToGrid w:val="0"/>
              <w:ind w:hanging="4"/>
              <w:jc w:val="center"/>
              <w:rPr>
                <w:sz w:val="21"/>
                <w:szCs w:val="21"/>
              </w:rPr>
            </w:pPr>
          </w:p>
        </w:tc>
        <w:tc>
          <w:tcPr>
            <w:tcW w:w="1143" w:type="dxa"/>
            <w:tcBorders>
              <w:tl2br w:val="nil"/>
              <w:tr2bl w:val="nil"/>
            </w:tcBorders>
          </w:tcPr>
          <w:p>
            <w:pPr>
              <w:pStyle w:val="10"/>
              <w:snapToGrid w:val="0"/>
              <w:rPr>
                <w:sz w:val="21"/>
                <w:szCs w:val="21"/>
              </w:rPr>
            </w:pPr>
          </w:p>
          <w:p>
            <w:pPr>
              <w:pStyle w:val="10"/>
              <w:snapToGrid w:val="0"/>
              <w:ind w:left="105" w:right="44"/>
              <w:rPr>
                <w:sz w:val="21"/>
                <w:szCs w:val="21"/>
              </w:rPr>
            </w:pPr>
            <w:r>
              <w:rPr>
                <w:rFonts w:hint="eastAsia"/>
                <w:sz w:val="21"/>
                <w:szCs w:val="21"/>
              </w:rPr>
              <w:t>7.</w:t>
            </w:r>
            <w:r>
              <w:rPr>
                <w:rFonts w:hint="eastAsia"/>
                <w:sz w:val="21"/>
                <w:szCs w:val="21"/>
                <w:lang w:val="en-US"/>
              </w:rPr>
              <w:t>9</w:t>
            </w:r>
            <w:r>
              <w:rPr>
                <w:rFonts w:hint="eastAsia"/>
                <w:sz w:val="21"/>
                <w:szCs w:val="21"/>
              </w:rPr>
              <w:t>专业建设水平</w:t>
            </w:r>
          </w:p>
        </w:tc>
        <w:tc>
          <w:tcPr>
            <w:tcW w:w="716" w:type="dxa"/>
            <w:tcBorders>
              <w:tl2br w:val="nil"/>
              <w:tr2bl w:val="nil"/>
            </w:tcBorders>
            <w:vAlign w:val="center"/>
          </w:tcPr>
          <w:p>
            <w:pPr>
              <w:pStyle w:val="10"/>
              <w:snapToGrid w:val="0"/>
              <w:ind w:left="165" w:right="160"/>
              <w:jc w:val="center"/>
              <w:rPr>
                <w:sz w:val="21"/>
                <w:szCs w:val="21"/>
              </w:rPr>
            </w:pPr>
            <w:r>
              <w:rPr>
                <w:rFonts w:hint="eastAsia"/>
                <w:sz w:val="21"/>
                <w:szCs w:val="21"/>
              </w:rPr>
              <w:t>10</w:t>
            </w:r>
          </w:p>
        </w:tc>
        <w:tc>
          <w:tcPr>
            <w:tcW w:w="3863" w:type="dxa"/>
            <w:tcBorders>
              <w:tl2br w:val="nil"/>
              <w:tr2bl w:val="nil"/>
            </w:tcBorders>
            <w:vAlign w:val="center"/>
          </w:tcPr>
          <w:p>
            <w:pPr>
              <w:pStyle w:val="10"/>
              <w:snapToGrid w:val="0"/>
              <w:ind w:left="78" w:right="70"/>
              <w:jc w:val="both"/>
              <w:rPr>
                <w:sz w:val="21"/>
                <w:szCs w:val="21"/>
              </w:rPr>
            </w:pPr>
            <w:r>
              <w:rPr>
                <w:rFonts w:hint="eastAsia"/>
                <w:sz w:val="21"/>
                <w:szCs w:val="21"/>
              </w:rPr>
              <w:t>指国家或自治区示范特色专业建设、国家或自治区级高技能人才建设基地、自治区技工学校重点专业建设的状况。国家级每个加4分，自治区每个加2分，满分10分。</w:t>
            </w:r>
          </w:p>
        </w:tc>
        <w:tc>
          <w:tcPr>
            <w:tcW w:w="3769" w:type="dxa"/>
            <w:tcBorders>
              <w:tl2br w:val="nil"/>
              <w:tr2bl w:val="nil"/>
            </w:tcBorders>
            <w:vAlign w:val="center"/>
          </w:tcPr>
          <w:p>
            <w:pPr>
              <w:pStyle w:val="10"/>
              <w:snapToGrid w:val="0"/>
              <w:ind w:left="78" w:right="70"/>
              <w:jc w:val="both"/>
              <w:rPr>
                <w:sz w:val="21"/>
                <w:szCs w:val="21"/>
              </w:rPr>
            </w:pPr>
            <w:r>
              <w:rPr>
                <w:rFonts w:hint="eastAsia"/>
                <w:sz w:val="21"/>
                <w:szCs w:val="21"/>
              </w:rPr>
              <w:t>广西壮族自治区人民政府关于贯彻《国务院关于加快发展现代职业教育的决定》的实施意见(桂政发〔2014〕43号)。</w:t>
            </w:r>
          </w:p>
        </w:tc>
      </w:tr>
    </w:tbl>
    <w:p>
      <w:pPr>
        <w:pStyle w:val="2"/>
        <w:spacing w:line="300" w:lineRule="exact"/>
        <w:ind w:left="0" w:firstLine="420" w:firstLineChars="200"/>
        <w:rPr>
          <w:rFonts w:ascii="微软雅黑" w:hAnsi="微软雅黑" w:eastAsia="微软雅黑" w:cs="微软雅黑"/>
          <w:sz w:val="44"/>
          <w:szCs w:val="44"/>
          <w:lang w:val="en-US"/>
        </w:rPr>
      </w:pPr>
      <w:r>
        <w:rPr>
          <w:rFonts w:hint="eastAsia" w:cs="Times New Roman" w:asciiTheme="minorEastAsia" w:hAnsiTheme="minorEastAsia" w:eastAsiaTheme="minorEastAsia"/>
          <w:sz w:val="21"/>
          <w:szCs w:val="21"/>
          <w:lang w:val="en-US"/>
        </w:rPr>
        <w:t>说明：</w:t>
      </w:r>
      <w:r>
        <w:rPr>
          <w:rFonts w:hint="eastAsia" w:cs="Times New Roman" w:asciiTheme="minorEastAsia" w:hAnsiTheme="minorEastAsia" w:eastAsiaTheme="minorEastAsia"/>
          <w:spacing w:val="-12"/>
          <w:sz w:val="21"/>
          <w:szCs w:val="21"/>
        </w:rPr>
        <w:t>认定“五星级”除需达到相应分数外，还需具备如下两个条件：</w:t>
      </w:r>
      <w:r>
        <w:rPr>
          <w:rFonts w:cs="Times New Roman" w:asciiTheme="minorEastAsia" w:hAnsiTheme="minorEastAsia" w:eastAsiaTheme="minorEastAsia"/>
          <w:spacing w:val="-12"/>
          <w:sz w:val="21"/>
          <w:szCs w:val="21"/>
          <w:lang w:val="en-US"/>
        </w:rPr>
        <w:t xml:space="preserve">1. </w:t>
      </w:r>
      <w:r>
        <w:rPr>
          <w:rFonts w:hint="eastAsia" w:cs="Times New Roman" w:asciiTheme="minorEastAsia" w:hAnsiTheme="minorEastAsia" w:eastAsiaTheme="minorEastAsia"/>
          <w:spacing w:val="-12"/>
          <w:sz w:val="21"/>
          <w:szCs w:val="21"/>
          <w:lang w:val="en-US"/>
        </w:rPr>
        <w:t>当学年全日制在校生数不低于6000人。2.获得国家级教学成果奖（主持单位），或获得全国学生技能竞赛一等奖。</w:t>
      </w:r>
    </w:p>
    <w:sectPr>
      <w:headerReference r:id="rId3" w:type="default"/>
      <w:footerReference r:id="rId4" w:type="default"/>
      <w:pgSz w:w="11906" w:h="16838"/>
      <w:pgMar w:top="2098" w:right="1474" w:bottom="1985" w:left="1588" w:header="851" w:footer="1559"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adjustRightInd w:val="0"/>
      <w:ind w:right="220" w:rightChars="100"/>
      <w:rPr>
        <w:rStyle w:val="9"/>
        <w:rFonts w:ascii="仿宋" w:hAnsi="仿宋" w:eastAsia="仿宋"/>
        <w:sz w:val="28"/>
        <w:szCs w:val="28"/>
      </w:rPr>
    </w:pPr>
    <w:r>
      <w:rPr>
        <w:rStyle w:val="9"/>
        <w:rFonts w:hint="eastAsia" w:ascii="仿宋" w:hAnsi="仿宋" w:eastAsia="仿宋"/>
        <w:sz w:val="28"/>
        <w:szCs w:val="28"/>
      </w:rPr>
      <w:t>—</w:t>
    </w:r>
    <w:r>
      <w:rPr>
        <w:rStyle w:val="9"/>
        <w:rFonts w:ascii="仿宋" w:hAnsi="仿宋" w:eastAsia="仿宋"/>
        <w:sz w:val="28"/>
        <w:szCs w:val="28"/>
      </w:rPr>
      <w:fldChar w:fldCharType="begin"/>
    </w:r>
    <w:r>
      <w:rPr>
        <w:rStyle w:val="9"/>
        <w:rFonts w:ascii="仿宋" w:hAnsi="仿宋" w:eastAsia="仿宋"/>
        <w:sz w:val="28"/>
        <w:szCs w:val="28"/>
      </w:rPr>
      <w:instrText xml:space="preserve">PAGE  </w:instrText>
    </w:r>
    <w:r>
      <w:rPr>
        <w:rStyle w:val="9"/>
        <w:rFonts w:ascii="仿宋" w:hAnsi="仿宋" w:eastAsia="仿宋"/>
        <w:sz w:val="28"/>
        <w:szCs w:val="28"/>
      </w:rPr>
      <w:fldChar w:fldCharType="separate"/>
    </w:r>
    <w:r>
      <w:rPr>
        <w:rStyle w:val="9"/>
        <w:rFonts w:ascii="仿宋" w:hAnsi="仿宋" w:eastAsia="仿宋"/>
        <w:sz w:val="28"/>
        <w:szCs w:val="28"/>
      </w:rPr>
      <w:t>4</w:t>
    </w:r>
    <w:r>
      <w:rPr>
        <w:rStyle w:val="9"/>
        <w:rFonts w:ascii="仿宋" w:hAnsi="仿宋" w:eastAsia="仿宋"/>
        <w:sz w:val="28"/>
        <w:szCs w:val="28"/>
      </w:rPr>
      <w:fldChar w:fldCharType="end"/>
    </w:r>
    <w:r>
      <w:rPr>
        <w:rStyle w:val="9"/>
        <w:rFonts w:hint="eastAsia" w:ascii="仿宋" w:hAnsi="仿宋" w:eastAsia="仿宋"/>
        <w:sz w:val="28"/>
        <w:szCs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516F3"/>
    <w:rsid w:val="00023548"/>
    <w:rsid w:val="00060EFB"/>
    <w:rsid w:val="00074D66"/>
    <w:rsid w:val="000B3D0C"/>
    <w:rsid w:val="000E150D"/>
    <w:rsid w:val="00126694"/>
    <w:rsid w:val="00173529"/>
    <w:rsid w:val="001E4A66"/>
    <w:rsid w:val="00201F42"/>
    <w:rsid w:val="002631AD"/>
    <w:rsid w:val="002860D9"/>
    <w:rsid w:val="002B0B12"/>
    <w:rsid w:val="002D77E8"/>
    <w:rsid w:val="00331DAE"/>
    <w:rsid w:val="00376F18"/>
    <w:rsid w:val="0046151F"/>
    <w:rsid w:val="00466461"/>
    <w:rsid w:val="004819F7"/>
    <w:rsid w:val="004D1F82"/>
    <w:rsid w:val="004D50F9"/>
    <w:rsid w:val="004F00B2"/>
    <w:rsid w:val="005040C0"/>
    <w:rsid w:val="00520BDC"/>
    <w:rsid w:val="005333C5"/>
    <w:rsid w:val="00547C33"/>
    <w:rsid w:val="005A011F"/>
    <w:rsid w:val="005C56BF"/>
    <w:rsid w:val="005C6090"/>
    <w:rsid w:val="005E15DC"/>
    <w:rsid w:val="00655125"/>
    <w:rsid w:val="00673B94"/>
    <w:rsid w:val="006862C5"/>
    <w:rsid w:val="00696743"/>
    <w:rsid w:val="0071457F"/>
    <w:rsid w:val="007468D8"/>
    <w:rsid w:val="007920B4"/>
    <w:rsid w:val="007D1E54"/>
    <w:rsid w:val="007E7C80"/>
    <w:rsid w:val="008129D8"/>
    <w:rsid w:val="008240E3"/>
    <w:rsid w:val="00832E63"/>
    <w:rsid w:val="00843281"/>
    <w:rsid w:val="00864EBF"/>
    <w:rsid w:val="00866424"/>
    <w:rsid w:val="008B29D3"/>
    <w:rsid w:val="008C30CE"/>
    <w:rsid w:val="008E61BA"/>
    <w:rsid w:val="00901470"/>
    <w:rsid w:val="00A105CE"/>
    <w:rsid w:val="00A13033"/>
    <w:rsid w:val="00A4132A"/>
    <w:rsid w:val="00A81377"/>
    <w:rsid w:val="00AD1FAE"/>
    <w:rsid w:val="00AE0D6C"/>
    <w:rsid w:val="00B125E2"/>
    <w:rsid w:val="00B24BCC"/>
    <w:rsid w:val="00B250F5"/>
    <w:rsid w:val="00B35445"/>
    <w:rsid w:val="00B61E41"/>
    <w:rsid w:val="00B71449"/>
    <w:rsid w:val="00C372BB"/>
    <w:rsid w:val="00C50657"/>
    <w:rsid w:val="00C815D1"/>
    <w:rsid w:val="00CC1333"/>
    <w:rsid w:val="00CC335A"/>
    <w:rsid w:val="00DD40DD"/>
    <w:rsid w:val="00DF67D0"/>
    <w:rsid w:val="00E10FBD"/>
    <w:rsid w:val="00E172E8"/>
    <w:rsid w:val="00E43266"/>
    <w:rsid w:val="00EB1672"/>
    <w:rsid w:val="00EB310D"/>
    <w:rsid w:val="00F54C18"/>
    <w:rsid w:val="00F61CDF"/>
    <w:rsid w:val="00FA6179"/>
    <w:rsid w:val="00FC2B11"/>
    <w:rsid w:val="00FD3744"/>
    <w:rsid w:val="00FD75CD"/>
    <w:rsid w:val="09FE11BD"/>
    <w:rsid w:val="104435B4"/>
    <w:rsid w:val="154C4627"/>
    <w:rsid w:val="170547D7"/>
    <w:rsid w:val="18133EEE"/>
    <w:rsid w:val="19D12C72"/>
    <w:rsid w:val="1A771ADB"/>
    <w:rsid w:val="2166782F"/>
    <w:rsid w:val="2F2B6AE6"/>
    <w:rsid w:val="329B074D"/>
    <w:rsid w:val="33C226AD"/>
    <w:rsid w:val="349B502D"/>
    <w:rsid w:val="35A516F3"/>
    <w:rsid w:val="35B5128B"/>
    <w:rsid w:val="3E2B5087"/>
    <w:rsid w:val="40424C58"/>
    <w:rsid w:val="4293684A"/>
    <w:rsid w:val="4A17023B"/>
    <w:rsid w:val="4B5A411F"/>
    <w:rsid w:val="697F52E7"/>
    <w:rsid w:val="69904CEC"/>
    <w:rsid w:val="6A8167B2"/>
    <w:rsid w:val="6D535020"/>
    <w:rsid w:val="6DEF778E"/>
    <w:rsid w:val="6FA32A06"/>
    <w:rsid w:val="71874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809"/>
    </w:pPr>
    <w:rPr>
      <w:sz w:val="32"/>
      <w:szCs w:val="32"/>
    </w:rPr>
  </w:style>
  <w:style w:type="paragraph" w:styleId="3">
    <w:name w:val="Date"/>
    <w:basedOn w:val="1"/>
    <w:next w:val="1"/>
    <w:link w:val="12"/>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9">
    <w:name w:val="page number"/>
    <w:basedOn w:val="8"/>
    <w:qFormat/>
    <w:uiPriority w:val="0"/>
  </w:style>
  <w:style w:type="paragraph" w:customStyle="1" w:styleId="10">
    <w:name w:val="Table Paragraph"/>
    <w:basedOn w:val="1"/>
    <w:qFormat/>
    <w:uiPriority w:val="1"/>
  </w:style>
  <w:style w:type="character" w:customStyle="1" w:styleId="11">
    <w:name w:val="批注框文本 Char"/>
    <w:basedOn w:val="8"/>
    <w:link w:val="4"/>
    <w:qFormat/>
    <w:uiPriority w:val="0"/>
    <w:rPr>
      <w:rFonts w:ascii="宋体" w:hAnsi="宋体" w:cs="宋体"/>
      <w:sz w:val="18"/>
      <w:szCs w:val="18"/>
      <w:lang w:val="zh-CN" w:bidi="zh-CN"/>
    </w:rPr>
  </w:style>
  <w:style w:type="character" w:customStyle="1" w:styleId="12">
    <w:name w:val="日期 Char"/>
    <w:basedOn w:val="8"/>
    <w:link w:val="3"/>
    <w:qFormat/>
    <w:uiPriority w:val="0"/>
    <w:rPr>
      <w:rFonts w:ascii="宋体" w:hAnsi="宋体" w:cs="宋体"/>
      <w:sz w:val="22"/>
      <w:szCs w:val="22"/>
      <w:lang w:val="zh-CN" w:bidi="zh-CN"/>
    </w:rPr>
  </w:style>
  <w:style w:type="character" w:customStyle="1" w:styleId="13">
    <w:name w:val="页脚 Char"/>
    <w:basedOn w:val="8"/>
    <w:link w:val="5"/>
    <w:qFormat/>
    <w:uiPriority w:val="0"/>
    <w:rPr>
      <w:rFonts w:ascii="宋体" w:hAnsi="宋体" w:cs="宋体"/>
      <w:sz w:val="18"/>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DELL</Company>
  <Pages>10</Pages>
  <Words>1371</Words>
  <Characters>7816</Characters>
  <Lines>65</Lines>
  <Paragraphs>18</Paragraphs>
  <TotalTime>372</TotalTime>
  <ScaleCrop>false</ScaleCrop>
  <LinksUpToDate>false</LinksUpToDate>
  <CharactersWithSpaces>9169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2018-09-18T13:02:00Z</dcterms:created>
  <dc:creator>hniu21</dc:creator>
  <cp:lastModifiedBy>Good_意</cp:lastModifiedBy>
  <cp:lastPrinted>2018-11-01T07:24:00Z</cp:lastPrinted>
  <dcterms:modified xsi:type="dcterms:W3CDTF">2020-10-28T04:47:58Z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